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331C9" w14:textId="77777777" w:rsidR="00B23EB7" w:rsidRPr="00B23EB7" w:rsidRDefault="00B23EB7" w:rsidP="00B23EB7">
      <w:pPr>
        <w:rPr>
          <w:rFonts w:ascii="Roboto" w:hAnsi="Roboto" w:cs="Courier New"/>
          <w:sz w:val="22"/>
          <w:szCs w:val="22"/>
        </w:rPr>
      </w:pPr>
      <w:r>
        <w:rPr>
          <w:noProof/>
        </w:rPr>
        <w:drawing>
          <wp:anchor distT="0" distB="0" distL="114300" distR="114300" simplePos="0" relativeHeight="251658240" behindDoc="1" locked="0" layoutInCell="1" allowOverlap="1" wp14:anchorId="0A01B267" wp14:editId="7E25BDFB">
            <wp:simplePos x="0" y="0"/>
            <wp:positionH relativeFrom="column">
              <wp:posOffset>-254635</wp:posOffset>
            </wp:positionH>
            <wp:positionV relativeFrom="paragraph">
              <wp:posOffset>-416560</wp:posOffset>
            </wp:positionV>
            <wp:extent cx="1314450" cy="8763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9E028" w14:textId="77777777" w:rsidR="00B23EB7" w:rsidRPr="00B23EB7" w:rsidRDefault="00B23EB7" w:rsidP="00B23EB7">
      <w:pPr>
        <w:rPr>
          <w:rFonts w:ascii="Roboto" w:hAnsi="Roboto" w:cs="Courier New"/>
          <w:sz w:val="22"/>
          <w:szCs w:val="22"/>
        </w:rPr>
      </w:pPr>
    </w:p>
    <w:p w14:paraId="67B94D59" w14:textId="77777777" w:rsidR="00B23EB7" w:rsidRPr="00B23EB7" w:rsidRDefault="00B23EB7" w:rsidP="00B23EB7">
      <w:pPr>
        <w:pBdr>
          <w:top w:val="single" w:sz="12" w:space="1" w:color="auto" w:shadow="1"/>
          <w:left w:val="single" w:sz="12" w:space="4" w:color="auto" w:shadow="1"/>
          <w:bottom w:val="single" w:sz="12" w:space="1" w:color="auto" w:shadow="1"/>
          <w:right w:val="single" w:sz="12" w:space="4" w:color="auto" w:shadow="1"/>
        </w:pBdr>
        <w:shd w:val="clear" w:color="auto" w:fill="E6E6E6"/>
        <w:ind w:left="1980" w:right="2050"/>
        <w:jc w:val="center"/>
        <w:rPr>
          <w:rFonts w:ascii="Roboto" w:hAnsi="Roboto" w:cs="Courier New"/>
          <w:sz w:val="22"/>
          <w:szCs w:val="22"/>
        </w:rPr>
      </w:pPr>
    </w:p>
    <w:p w14:paraId="4AD941F9" w14:textId="77777777" w:rsidR="00B23EB7" w:rsidRPr="00B23EB7" w:rsidRDefault="00B23EB7" w:rsidP="00B23EB7">
      <w:pPr>
        <w:pBdr>
          <w:top w:val="single" w:sz="12" w:space="1" w:color="auto" w:shadow="1"/>
          <w:left w:val="single" w:sz="12" w:space="4" w:color="auto" w:shadow="1"/>
          <w:bottom w:val="single" w:sz="12" w:space="1" w:color="auto" w:shadow="1"/>
          <w:right w:val="single" w:sz="12" w:space="4" w:color="auto" w:shadow="1"/>
        </w:pBdr>
        <w:shd w:val="clear" w:color="auto" w:fill="E6E6E6"/>
        <w:ind w:left="1980" w:right="2050"/>
        <w:jc w:val="center"/>
        <w:rPr>
          <w:rFonts w:ascii="Roboto" w:hAnsi="Roboto" w:cs="Courier New"/>
          <w:b/>
          <w:sz w:val="22"/>
          <w:szCs w:val="22"/>
        </w:rPr>
      </w:pPr>
      <w:r w:rsidRPr="00B23EB7">
        <w:rPr>
          <w:rFonts w:ascii="Roboto" w:hAnsi="Roboto" w:cs="Courier New"/>
          <w:b/>
          <w:sz w:val="22"/>
          <w:szCs w:val="22"/>
        </w:rPr>
        <w:t>CONVENTION DE REMBOURSEMENT DES FRAIS LIES A LA GESTION DU CONTRAT GROUPE</w:t>
      </w:r>
    </w:p>
    <w:p w14:paraId="0BC4C3DA" w14:textId="77777777" w:rsidR="00B23EB7" w:rsidRPr="00B23EB7" w:rsidRDefault="00B23EB7" w:rsidP="00B23EB7">
      <w:pPr>
        <w:pBdr>
          <w:top w:val="single" w:sz="12" w:space="1" w:color="auto" w:shadow="1"/>
          <w:left w:val="single" w:sz="12" w:space="4" w:color="auto" w:shadow="1"/>
          <w:bottom w:val="single" w:sz="12" w:space="1" w:color="auto" w:shadow="1"/>
          <w:right w:val="single" w:sz="12" w:space="4" w:color="auto" w:shadow="1"/>
        </w:pBdr>
        <w:shd w:val="clear" w:color="auto" w:fill="E6E6E6"/>
        <w:ind w:left="1980" w:right="2050"/>
        <w:jc w:val="center"/>
        <w:rPr>
          <w:rFonts w:ascii="Roboto" w:hAnsi="Roboto" w:cs="Courier New"/>
          <w:sz w:val="22"/>
          <w:szCs w:val="22"/>
        </w:rPr>
      </w:pPr>
    </w:p>
    <w:p w14:paraId="169A463C" w14:textId="77777777" w:rsidR="00B23EB7" w:rsidRPr="00B23EB7" w:rsidRDefault="00B23EB7" w:rsidP="00B23EB7">
      <w:pPr>
        <w:rPr>
          <w:rFonts w:ascii="Roboto" w:hAnsi="Roboto" w:cs="Courier New"/>
          <w:sz w:val="22"/>
          <w:szCs w:val="22"/>
        </w:rPr>
      </w:pPr>
    </w:p>
    <w:p w14:paraId="37851C93" w14:textId="77777777" w:rsidR="00B23EB7" w:rsidRPr="00B23EB7" w:rsidRDefault="00B23EB7" w:rsidP="00B23EB7">
      <w:pPr>
        <w:rPr>
          <w:rFonts w:ascii="Roboto" w:hAnsi="Roboto" w:cs="Courier New"/>
          <w:sz w:val="22"/>
          <w:szCs w:val="22"/>
        </w:rPr>
      </w:pPr>
    </w:p>
    <w:p w14:paraId="08A616C3" w14:textId="77777777" w:rsidR="00B23EB7" w:rsidRPr="00B23EB7" w:rsidRDefault="00B23EB7" w:rsidP="00B23EB7">
      <w:pPr>
        <w:jc w:val="both"/>
        <w:rPr>
          <w:rFonts w:ascii="Roboto" w:hAnsi="Roboto" w:cs="Courier New"/>
          <w:sz w:val="22"/>
          <w:szCs w:val="22"/>
          <w:u w:val="single"/>
        </w:rPr>
      </w:pPr>
      <w:r w:rsidRPr="00B23EB7">
        <w:rPr>
          <w:rFonts w:ascii="Roboto" w:hAnsi="Roboto" w:cs="Courier New"/>
          <w:sz w:val="22"/>
          <w:szCs w:val="22"/>
          <w:u w:val="single"/>
        </w:rPr>
        <w:t>ENTRE :</w:t>
      </w:r>
    </w:p>
    <w:p w14:paraId="66C3E4C5" w14:textId="77777777" w:rsidR="00B23EB7" w:rsidRPr="00B23EB7" w:rsidRDefault="00B23EB7" w:rsidP="00B23EB7">
      <w:pPr>
        <w:jc w:val="both"/>
        <w:rPr>
          <w:rFonts w:ascii="Roboto" w:hAnsi="Roboto" w:cs="Courier New"/>
          <w:sz w:val="22"/>
          <w:szCs w:val="22"/>
        </w:rPr>
      </w:pPr>
    </w:p>
    <w:p w14:paraId="042C40AC" w14:textId="77777777" w:rsidR="00B23EB7" w:rsidRPr="00B23EB7" w:rsidRDefault="00B23EB7" w:rsidP="00B23EB7">
      <w:pPr>
        <w:jc w:val="both"/>
        <w:rPr>
          <w:rFonts w:ascii="Roboto" w:hAnsi="Roboto" w:cs="Courier New"/>
          <w:sz w:val="22"/>
          <w:szCs w:val="22"/>
        </w:rPr>
      </w:pPr>
      <w:r w:rsidRPr="00B23EB7">
        <w:rPr>
          <w:rFonts w:ascii="Roboto" w:hAnsi="Roboto" w:cs="Courier New"/>
          <w:sz w:val="22"/>
          <w:szCs w:val="22"/>
        </w:rPr>
        <w:t xml:space="preserve">Le Centre de Gestion de la Fonction Publique Territoriale de la Haute-Marne, ci-après désigné le Centre de Gestion, représenté par son Président, Monsieur Jean-Marie WATREMETZ, dûment habilité par délibération du Conseil d’administration en date </w:t>
      </w:r>
      <w:proofErr w:type="gramStart"/>
      <w:r w:rsidRPr="00B23EB7">
        <w:rPr>
          <w:rFonts w:ascii="Roboto" w:hAnsi="Roboto" w:cs="Courier New"/>
          <w:sz w:val="22"/>
          <w:szCs w:val="22"/>
        </w:rPr>
        <w:t xml:space="preserve">du  </w:t>
      </w:r>
      <w:r>
        <w:rPr>
          <w:rFonts w:ascii="Roboto" w:hAnsi="Roboto" w:cs="Courier New"/>
          <w:sz w:val="22"/>
          <w:szCs w:val="22"/>
        </w:rPr>
        <w:t>24</w:t>
      </w:r>
      <w:proofErr w:type="gramEnd"/>
      <w:r w:rsidRPr="00B23EB7">
        <w:rPr>
          <w:rFonts w:ascii="Roboto" w:hAnsi="Roboto" w:cs="Courier New"/>
          <w:sz w:val="22"/>
          <w:szCs w:val="22"/>
        </w:rPr>
        <w:t xml:space="preserve"> septembre 201</w:t>
      </w:r>
      <w:r>
        <w:rPr>
          <w:rFonts w:ascii="Roboto" w:hAnsi="Roboto" w:cs="Courier New"/>
          <w:sz w:val="22"/>
          <w:szCs w:val="22"/>
        </w:rPr>
        <w:t>9</w:t>
      </w:r>
      <w:r w:rsidRPr="00B23EB7">
        <w:rPr>
          <w:rFonts w:ascii="Roboto" w:hAnsi="Roboto" w:cs="Courier New"/>
          <w:sz w:val="22"/>
          <w:szCs w:val="22"/>
        </w:rPr>
        <w:t>,</w:t>
      </w:r>
    </w:p>
    <w:p w14:paraId="30B9B790" w14:textId="77777777" w:rsidR="00B23EB7" w:rsidRPr="00B23EB7" w:rsidRDefault="00B23EB7" w:rsidP="00B23EB7">
      <w:pPr>
        <w:jc w:val="both"/>
        <w:rPr>
          <w:rFonts w:ascii="Roboto" w:hAnsi="Roboto" w:cs="Courier New"/>
          <w:sz w:val="22"/>
          <w:szCs w:val="22"/>
        </w:rPr>
      </w:pPr>
    </w:p>
    <w:p w14:paraId="5FC3E82D" w14:textId="77777777" w:rsidR="00B23EB7" w:rsidRPr="00B23EB7" w:rsidRDefault="00B23EB7" w:rsidP="00B23EB7">
      <w:pPr>
        <w:jc w:val="both"/>
        <w:rPr>
          <w:rFonts w:ascii="Roboto" w:hAnsi="Roboto" w:cs="Courier New"/>
          <w:sz w:val="22"/>
          <w:szCs w:val="22"/>
          <w:u w:val="single"/>
        </w:rPr>
      </w:pPr>
      <w:r w:rsidRPr="00B23EB7">
        <w:rPr>
          <w:rFonts w:ascii="Roboto" w:hAnsi="Roboto" w:cs="Courier New"/>
          <w:sz w:val="22"/>
          <w:szCs w:val="22"/>
          <w:u w:val="single"/>
        </w:rPr>
        <w:t>ET :</w:t>
      </w:r>
    </w:p>
    <w:p w14:paraId="79AEF085" w14:textId="77777777" w:rsidR="00B23EB7" w:rsidRPr="00B23EB7" w:rsidRDefault="00B23EB7" w:rsidP="00B23EB7">
      <w:pPr>
        <w:jc w:val="both"/>
        <w:rPr>
          <w:rFonts w:ascii="Roboto" w:hAnsi="Roboto" w:cs="Courier New"/>
          <w:sz w:val="22"/>
          <w:szCs w:val="22"/>
        </w:rPr>
      </w:pPr>
    </w:p>
    <w:p w14:paraId="474E06EB" w14:textId="77777777" w:rsidR="00B23EB7" w:rsidRDefault="00B23EB7" w:rsidP="00B23EB7">
      <w:pPr>
        <w:jc w:val="both"/>
        <w:rPr>
          <w:rFonts w:ascii="Roboto" w:hAnsi="Roboto" w:cs="Courier New"/>
          <w:sz w:val="22"/>
          <w:szCs w:val="22"/>
        </w:rPr>
      </w:pPr>
      <w:r w:rsidRPr="00B23EB7">
        <w:rPr>
          <w:rFonts w:ascii="Roboto" w:hAnsi="Roboto" w:cs="Courier New"/>
          <w:b/>
          <w:sz w:val="22"/>
          <w:szCs w:val="22"/>
        </w:rPr>
        <w:t xml:space="preserve">…………………………………………. </w:t>
      </w:r>
      <w:r w:rsidRPr="00B23EB7">
        <w:rPr>
          <w:rFonts w:ascii="Roboto" w:hAnsi="Roboto" w:cs="Courier New"/>
          <w:i/>
          <w:sz w:val="22"/>
          <w:szCs w:val="22"/>
        </w:rPr>
        <w:t xml:space="preserve">Nom de </w:t>
      </w:r>
      <w:proofErr w:type="gramStart"/>
      <w:r w:rsidRPr="00B23EB7">
        <w:rPr>
          <w:rFonts w:ascii="Roboto" w:hAnsi="Roboto" w:cs="Courier New"/>
          <w:i/>
          <w:sz w:val="22"/>
          <w:szCs w:val="22"/>
        </w:rPr>
        <w:t>l’établissement</w:t>
      </w:r>
      <w:r w:rsidRPr="00B23EB7">
        <w:rPr>
          <w:rFonts w:ascii="Roboto" w:hAnsi="Roboto" w:cs="Courier New"/>
          <w:sz w:val="22"/>
          <w:szCs w:val="22"/>
        </w:rPr>
        <w:t xml:space="preserve">  ci</w:t>
      </w:r>
      <w:proofErr w:type="gramEnd"/>
      <w:r w:rsidRPr="00B23EB7">
        <w:rPr>
          <w:rFonts w:ascii="Roboto" w:hAnsi="Roboto" w:cs="Courier New"/>
          <w:sz w:val="22"/>
          <w:szCs w:val="22"/>
        </w:rPr>
        <w:t xml:space="preserve">-après désigné(e) l’adhérent, représenté(e) par son </w:t>
      </w:r>
      <w:r w:rsidRPr="00B23EB7">
        <w:rPr>
          <w:rFonts w:ascii="Roboto" w:hAnsi="Roboto" w:cs="Courier New"/>
          <w:i/>
          <w:sz w:val="22"/>
          <w:szCs w:val="22"/>
        </w:rPr>
        <w:t xml:space="preserve">Maire / Président </w:t>
      </w:r>
      <w:r w:rsidRPr="00B23EB7">
        <w:rPr>
          <w:rFonts w:ascii="Roboto" w:hAnsi="Roboto" w:cs="Courier New"/>
          <w:sz w:val="22"/>
          <w:szCs w:val="22"/>
        </w:rPr>
        <w:t xml:space="preserve">, </w:t>
      </w:r>
      <w:r w:rsidRPr="00B23EB7">
        <w:rPr>
          <w:rFonts w:ascii="Roboto" w:hAnsi="Roboto" w:cs="Courier New"/>
          <w:b/>
          <w:sz w:val="22"/>
          <w:szCs w:val="22"/>
        </w:rPr>
        <w:t>………………………………..…………………………</w:t>
      </w:r>
      <w:r w:rsidRPr="00B23EB7">
        <w:rPr>
          <w:rFonts w:ascii="Roboto" w:hAnsi="Roboto" w:cs="Courier New"/>
          <w:sz w:val="22"/>
          <w:szCs w:val="22"/>
        </w:rPr>
        <w:t xml:space="preserve">, dûment habilité par délibération du Conseil ….. </w:t>
      </w:r>
      <w:proofErr w:type="gramStart"/>
      <w:r w:rsidRPr="00B23EB7">
        <w:rPr>
          <w:rFonts w:ascii="Roboto" w:hAnsi="Roboto" w:cs="Courier New"/>
          <w:sz w:val="22"/>
          <w:szCs w:val="22"/>
        </w:rPr>
        <w:t>en</w:t>
      </w:r>
      <w:proofErr w:type="gramEnd"/>
      <w:r w:rsidRPr="00B23EB7">
        <w:rPr>
          <w:rFonts w:ascii="Roboto" w:hAnsi="Roboto" w:cs="Courier New"/>
          <w:sz w:val="22"/>
          <w:szCs w:val="22"/>
        </w:rPr>
        <w:t xml:space="preserve"> date du </w:t>
      </w:r>
      <w:r w:rsidRPr="00B23EB7">
        <w:rPr>
          <w:rFonts w:ascii="Roboto" w:hAnsi="Roboto" w:cs="Courier New"/>
          <w:b/>
          <w:sz w:val="22"/>
          <w:szCs w:val="22"/>
        </w:rPr>
        <w:t>…………………………………</w:t>
      </w:r>
      <w:r w:rsidRPr="00B23EB7">
        <w:rPr>
          <w:rFonts w:ascii="Roboto" w:hAnsi="Roboto" w:cs="Courier New"/>
          <w:sz w:val="22"/>
          <w:szCs w:val="22"/>
        </w:rPr>
        <w:t xml:space="preserve"> ,</w:t>
      </w:r>
    </w:p>
    <w:p w14:paraId="176C2EBB" w14:textId="77777777" w:rsidR="00B23EB7" w:rsidRDefault="00B23EB7" w:rsidP="00B23EB7">
      <w:pPr>
        <w:jc w:val="both"/>
        <w:rPr>
          <w:rFonts w:ascii="Roboto" w:hAnsi="Roboto" w:cs="Courier New"/>
          <w:sz w:val="22"/>
          <w:szCs w:val="22"/>
        </w:rPr>
      </w:pPr>
    </w:p>
    <w:p w14:paraId="2C4968BE" w14:textId="77777777" w:rsidR="00B23EB7" w:rsidRDefault="00B23EB7" w:rsidP="00B23EB7">
      <w:pPr>
        <w:jc w:val="center"/>
        <w:rPr>
          <w:rFonts w:ascii="Roboto" w:hAnsi="Roboto" w:cs="Courier New"/>
          <w:b/>
          <w:bCs/>
          <w:sz w:val="22"/>
          <w:szCs w:val="22"/>
        </w:rPr>
      </w:pPr>
      <w:r w:rsidRPr="00B23EB7">
        <w:rPr>
          <w:rFonts w:ascii="Roboto" w:hAnsi="Roboto" w:cs="Courier New"/>
          <w:b/>
          <w:bCs/>
          <w:sz w:val="22"/>
          <w:szCs w:val="22"/>
        </w:rPr>
        <w:t>Il est convenu ce qui suit :</w:t>
      </w:r>
    </w:p>
    <w:p w14:paraId="17440C54" w14:textId="77777777" w:rsidR="00B23EB7" w:rsidRPr="00B23EB7" w:rsidRDefault="00B23EB7" w:rsidP="00B23EB7">
      <w:pPr>
        <w:jc w:val="center"/>
        <w:rPr>
          <w:rFonts w:ascii="Roboto" w:hAnsi="Roboto" w:cs="Courier New"/>
          <w:b/>
          <w:bCs/>
          <w:sz w:val="22"/>
          <w:szCs w:val="22"/>
        </w:rPr>
      </w:pPr>
    </w:p>
    <w:p w14:paraId="2899BB0C" w14:textId="77777777" w:rsidR="00B23EB7" w:rsidRPr="00B23EB7" w:rsidRDefault="00B23EB7" w:rsidP="00B23EB7">
      <w:pPr>
        <w:pStyle w:val="Titre1"/>
        <w:rPr>
          <w:rFonts w:ascii="Roboto" w:hAnsi="Roboto" w:cs="Courier New"/>
          <w:sz w:val="22"/>
          <w:szCs w:val="22"/>
        </w:rPr>
      </w:pPr>
      <w:r w:rsidRPr="00B23EB7">
        <w:rPr>
          <w:rFonts w:ascii="Roboto" w:hAnsi="Roboto" w:cs="Courier New"/>
          <w:sz w:val="22"/>
          <w:szCs w:val="22"/>
        </w:rPr>
        <w:t xml:space="preserve">ARTICLE </w:t>
      </w:r>
      <w:proofErr w:type="gramStart"/>
      <w:r w:rsidRPr="00B23EB7">
        <w:rPr>
          <w:rFonts w:ascii="Roboto" w:hAnsi="Roboto" w:cs="Courier New"/>
          <w:sz w:val="22"/>
          <w:szCs w:val="22"/>
        </w:rPr>
        <w:t>1  –</w:t>
      </w:r>
      <w:proofErr w:type="gramEnd"/>
      <w:r w:rsidRPr="00B23EB7">
        <w:rPr>
          <w:rFonts w:ascii="Roboto" w:hAnsi="Roboto" w:cs="Courier New"/>
          <w:sz w:val="22"/>
          <w:szCs w:val="22"/>
        </w:rPr>
        <w:t xml:space="preserve"> OBJET</w:t>
      </w:r>
    </w:p>
    <w:p w14:paraId="2CA98E9B" w14:textId="77777777" w:rsidR="00B23EB7" w:rsidRPr="00B23EB7" w:rsidRDefault="00B23EB7" w:rsidP="00B23EB7">
      <w:pPr>
        <w:jc w:val="both"/>
        <w:rPr>
          <w:rFonts w:ascii="Roboto" w:hAnsi="Roboto" w:cs="Courier New"/>
          <w:sz w:val="22"/>
          <w:szCs w:val="22"/>
        </w:rPr>
      </w:pPr>
    </w:p>
    <w:p w14:paraId="7FD0A294" w14:textId="77777777" w:rsidR="00B23EB7" w:rsidRPr="00B23EB7" w:rsidRDefault="00B23EB7" w:rsidP="00B23EB7">
      <w:pPr>
        <w:jc w:val="both"/>
        <w:rPr>
          <w:rFonts w:ascii="Roboto" w:hAnsi="Roboto" w:cs="Courier New"/>
          <w:sz w:val="22"/>
          <w:szCs w:val="22"/>
        </w:rPr>
      </w:pPr>
      <w:r w:rsidRPr="00B23EB7">
        <w:rPr>
          <w:rFonts w:ascii="Roboto" w:hAnsi="Roboto" w:cs="Courier New"/>
          <w:sz w:val="22"/>
          <w:szCs w:val="22"/>
        </w:rPr>
        <w:t>La présente convention a pour objet de déterminer les modalités de remboursement par les collectivités des frais engagés par le Centre de Gestion pour leur compte dans la gestion du contrat groupe d’assurance statutaire.</w:t>
      </w:r>
    </w:p>
    <w:p w14:paraId="01F9F28B" w14:textId="77777777" w:rsidR="00B23EB7" w:rsidRPr="00B23EB7" w:rsidRDefault="00B23EB7" w:rsidP="00B23EB7">
      <w:pPr>
        <w:jc w:val="both"/>
        <w:rPr>
          <w:rFonts w:ascii="Roboto" w:hAnsi="Roboto" w:cs="Courier New"/>
          <w:sz w:val="22"/>
          <w:szCs w:val="22"/>
        </w:rPr>
      </w:pPr>
    </w:p>
    <w:p w14:paraId="6CDA6BD3" w14:textId="77777777" w:rsidR="00B23EB7" w:rsidRPr="00B23EB7" w:rsidRDefault="00B23EB7" w:rsidP="00B23EB7">
      <w:pPr>
        <w:jc w:val="both"/>
        <w:rPr>
          <w:rFonts w:ascii="Roboto" w:hAnsi="Roboto" w:cs="Courier New"/>
          <w:sz w:val="22"/>
          <w:szCs w:val="22"/>
        </w:rPr>
      </w:pPr>
      <w:r w:rsidRPr="00B23EB7">
        <w:rPr>
          <w:rFonts w:ascii="Roboto" w:hAnsi="Roboto" w:cs="Courier New"/>
          <w:sz w:val="22"/>
          <w:szCs w:val="22"/>
        </w:rPr>
        <w:t xml:space="preserve">Le Centre de Gestion intervient dans les conditions particulières définies par la présente convention, conformément aux dispositions des articles 25 et 26 de la loi du 26 janvier 1984 modifiée et du décret n°86-552 du 14 mars 1986 pris pour son application. </w:t>
      </w:r>
    </w:p>
    <w:p w14:paraId="126779BD" w14:textId="77777777" w:rsidR="00B23EB7" w:rsidRPr="00B23EB7" w:rsidRDefault="00B23EB7" w:rsidP="00B23EB7">
      <w:pPr>
        <w:jc w:val="both"/>
        <w:rPr>
          <w:rFonts w:ascii="Roboto" w:hAnsi="Roboto" w:cs="Courier New"/>
          <w:sz w:val="22"/>
          <w:szCs w:val="22"/>
        </w:rPr>
      </w:pPr>
    </w:p>
    <w:p w14:paraId="26B60A6C" w14:textId="77777777" w:rsidR="00B23EB7" w:rsidRPr="00B23EB7" w:rsidRDefault="00B23EB7" w:rsidP="00B23EB7">
      <w:pPr>
        <w:pStyle w:val="Titre1"/>
        <w:ind w:right="-143"/>
        <w:jc w:val="both"/>
        <w:rPr>
          <w:rFonts w:ascii="Roboto" w:hAnsi="Roboto" w:cs="Courier New"/>
          <w:sz w:val="22"/>
          <w:szCs w:val="22"/>
        </w:rPr>
      </w:pPr>
      <w:r w:rsidRPr="00B23EB7">
        <w:rPr>
          <w:rFonts w:ascii="Roboto" w:hAnsi="Roboto" w:cs="Courier New"/>
          <w:sz w:val="22"/>
          <w:szCs w:val="22"/>
        </w:rPr>
        <w:t xml:space="preserve">ARTICLE </w:t>
      </w:r>
      <w:proofErr w:type="gramStart"/>
      <w:r w:rsidRPr="00B23EB7">
        <w:rPr>
          <w:rFonts w:ascii="Roboto" w:hAnsi="Roboto" w:cs="Courier New"/>
          <w:sz w:val="22"/>
          <w:szCs w:val="22"/>
        </w:rPr>
        <w:t>2  –</w:t>
      </w:r>
      <w:proofErr w:type="gramEnd"/>
      <w:r w:rsidRPr="00B23EB7">
        <w:rPr>
          <w:rFonts w:ascii="Roboto" w:hAnsi="Roboto" w:cs="Courier New"/>
          <w:sz w:val="22"/>
          <w:szCs w:val="22"/>
        </w:rPr>
        <w:t xml:space="preserve"> MISSIONS DU CDG POUR LE COMPTE DES COLLECTIVITES</w:t>
      </w:r>
    </w:p>
    <w:p w14:paraId="30BAA501" w14:textId="77777777" w:rsidR="00B23EB7" w:rsidRPr="00B23EB7" w:rsidRDefault="00B23EB7" w:rsidP="00B23EB7">
      <w:pPr>
        <w:jc w:val="both"/>
        <w:rPr>
          <w:rFonts w:ascii="Roboto" w:hAnsi="Roboto" w:cs="Courier New"/>
          <w:sz w:val="22"/>
          <w:szCs w:val="22"/>
        </w:rPr>
      </w:pPr>
    </w:p>
    <w:p w14:paraId="0358F40E" w14:textId="77777777" w:rsidR="00B23EB7" w:rsidRPr="00B23EB7" w:rsidRDefault="00B23EB7" w:rsidP="00B23EB7">
      <w:pPr>
        <w:jc w:val="both"/>
        <w:rPr>
          <w:rFonts w:ascii="Roboto" w:hAnsi="Roboto" w:cs="Courier New"/>
          <w:sz w:val="22"/>
          <w:szCs w:val="22"/>
        </w:rPr>
      </w:pPr>
      <w:r w:rsidRPr="00B23EB7">
        <w:rPr>
          <w:rFonts w:ascii="Roboto" w:hAnsi="Roboto" w:cs="Courier New"/>
          <w:sz w:val="22"/>
          <w:szCs w:val="22"/>
        </w:rPr>
        <w:t>Le centre de gestion est l’interlocuteur quotidien des collectivités adhérentes au contrat groupe, et assure à ce titre des missions d’accompagnement, de traitement, de suivi et de contrôle des dossiers.</w:t>
      </w:r>
    </w:p>
    <w:p w14:paraId="069764A7" w14:textId="77777777" w:rsidR="00B23EB7" w:rsidRPr="00B23EB7" w:rsidRDefault="00B23EB7" w:rsidP="00B23EB7">
      <w:pPr>
        <w:jc w:val="both"/>
        <w:rPr>
          <w:rFonts w:ascii="Roboto" w:hAnsi="Roboto" w:cs="Courier New"/>
          <w:sz w:val="22"/>
          <w:szCs w:val="22"/>
        </w:rPr>
      </w:pPr>
    </w:p>
    <w:p w14:paraId="78FD0A8B" w14:textId="77777777" w:rsidR="00B23EB7" w:rsidRPr="00B23EB7" w:rsidRDefault="00B23EB7" w:rsidP="00B23EB7">
      <w:pPr>
        <w:jc w:val="both"/>
        <w:rPr>
          <w:rFonts w:ascii="Roboto" w:hAnsi="Roboto" w:cs="Courier New"/>
          <w:sz w:val="22"/>
          <w:szCs w:val="22"/>
        </w:rPr>
      </w:pPr>
      <w:r w:rsidRPr="00B23EB7">
        <w:rPr>
          <w:rFonts w:ascii="Roboto" w:hAnsi="Roboto" w:cs="Courier New"/>
          <w:sz w:val="22"/>
          <w:szCs w:val="22"/>
        </w:rPr>
        <w:t xml:space="preserve">Ainsi, le centre de gestion </w:t>
      </w:r>
      <w:proofErr w:type="gramStart"/>
      <w:r w:rsidRPr="00B23EB7">
        <w:rPr>
          <w:rFonts w:ascii="Roboto" w:hAnsi="Roboto" w:cs="Courier New"/>
          <w:sz w:val="22"/>
          <w:szCs w:val="22"/>
        </w:rPr>
        <w:t>garantit  les</w:t>
      </w:r>
      <w:proofErr w:type="gramEnd"/>
      <w:r w:rsidRPr="00B23EB7">
        <w:rPr>
          <w:rFonts w:ascii="Roboto" w:hAnsi="Roboto" w:cs="Courier New"/>
          <w:sz w:val="22"/>
          <w:szCs w:val="22"/>
        </w:rPr>
        <w:t xml:space="preserve"> missions suivantes :</w:t>
      </w:r>
    </w:p>
    <w:p w14:paraId="1E8A7953" w14:textId="77777777" w:rsidR="009A756C" w:rsidRDefault="009A756C" w:rsidP="00B23EB7">
      <w:pPr>
        <w:numPr>
          <w:ilvl w:val="0"/>
          <w:numId w:val="2"/>
        </w:numPr>
        <w:jc w:val="both"/>
        <w:rPr>
          <w:rFonts w:ascii="Roboto" w:hAnsi="Roboto" w:cs="Courier New"/>
          <w:sz w:val="22"/>
          <w:szCs w:val="22"/>
        </w:rPr>
      </w:pPr>
      <w:r>
        <w:rPr>
          <w:rFonts w:ascii="Roboto" w:hAnsi="Roboto" w:cs="Courier New"/>
          <w:sz w:val="22"/>
          <w:szCs w:val="22"/>
        </w:rPr>
        <w:t>Lancement de la procédure marché public assurance statutaire, y compris de celui avec notre assistant à maîtrise d’ouvrage,</w:t>
      </w:r>
    </w:p>
    <w:p w14:paraId="415D1E53" w14:textId="77777777" w:rsidR="009A756C" w:rsidRDefault="009A756C" w:rsidP="00B23EB7">
      <w:pPr>
        <w:numPr>
          <w:ilvl w:val="0"/>
          <w:numId w:val="2"/>
        </w:numPr>
        <w:jc w:val="both"/>
        <w:rPr>
          <w:rFonts w:ascii="Roboto" w:hAnsi="Roboto" w:cs="Courier New"/>
          <w:sz w:val="22"/>
          <w:szCs w:val="22"/>
        </w:rPr>
      </w:pPr>
      <w:r>
        <w:rPr>
          <w:rFonts w:ascii="Roboto" w:hAnsi="Roboto" w:cs="Courier New"/>
          <w:sz w:val="22"/>
          <w:szCs w:val="22"/>
        </w:rPr>
        <w:t>Suivi et mise en œuvre du marché pour 2020 </w:t>
      </w:r>
    </w:p>
    <w:p w14:paraId="2C612055" w14:textId="77777777" w:rsidR="00B23EB7" w:rsidRPr="00B23EB7" w:rsidRDefault="00B23EB7" w:rsidP="00B23EB7">
      <w:pPr>
        <w:numPr>
          <w:ilvl w:val="0"/>
          <w:numId w:val="2"/>
        </w:numPr>
        <w:jc w:val="both"/>
        <w:rPr>
          <w:rFonts w:ascii="Roboto" w:hAnsi="Roboto" w:cs="Courier New"/>
          <w:sz w:val="22"/>
          <w:szCs w:val="22"/>
        </w:rPr>
      </w:pPr>
      <w:proofErr w:type="gramStart"/>
      <w:r w:rsidRPr="00B23EB7">
        <w:rPr>
          <w:rFonts w:ascii="Roboto" w:hAnsi="Roboto" w:cs="Courier New"/>
          <w:sz w:val="22"/>
          <w:szCs w:val="22"/>
        </w:rPr>
        <w:t>relations</w:t>
      </w:r>
      <w:proofErr w:type="gramEnd"/>
      <w:r w:rsidRPr="00B23EB7">
        <w:rPr>
          <w:rFonts w:ascii="Roboto" w:hAnsi="Roboto" w:cs="Courier New"/>
          <w:sz w:val="22"/>
          <w:szCs w:val="22"/>
        </w:rPr>
        <w:t xml:space="preserve"> avec les collectivités :</w:t>
      </w:r>
    </w:p>
    <w:p w14:paraId="25222FFA" w14:textId="77777777" w:rsidR="00B23EB7" w:rsidRDefault="00B23EB7" w:rsidP="00B23EB7">
      <w:pPr>
        <w:numPr>
          <w:ilvl w:val="1"/>
          <w:numId w:val="2"/>
        </w:numPr>
        <w:jc w:val="both"/>
        <w:rPr>
          <w:rFonts w:ascii="Roboto" w:hAnsi="Roboto" w:cs="Courier New"/>
          <w:sz w:val="22"/>
          <w:szCs w:val="22"/>
        </w:rPr>
      </w:pPr>
      <w:proofErr w:type="gramStart"/>
      <w:r>
        <w:rPr>
          <w:rFonts w:ascii="Roboto" w:hAnsi="Roboto" w:cs="Courier New"/>
          <w:sz w:val="22"/>
          <w:szCs w:val="22"/>
        </w:rPr>
        <w:t>assure</w:t>
      </w:r>
      <w:proofErr w:type="gramEnd"/>
      <w:r>
        <w:rPr>
          <w:rFonts w:ascii="Roboto" w:hAnsi="Roboto" w:cs="Courier New"/>
          <w:sz w:val="22"/>
          <w:szCs w:val="22"/>
        </w:rPr>
        <w:t xml:space="preserve"> des formations à l’ut</w:t>
      </w:r>
      <w:r w:rsidR="008A2697">
        <w:rPr>
          <w:rFonts w:ascii="Roboto" w:hAnsi="Roboto" w:cs="Courier New"/>
          <w:sz w:val="22"/>
          <w:szCs w:val="22"/>
        </w:rPr>
        <w:t>ilisation de  la plate-forme informatique de déclarations et suivi des sinistres,</w:t>
      </w:r>
    </w:p>
    <w:p w14:paraId="2B974E28" w14:textId="77777777" w:rsidR="00B23EB7" w:rsidRPr="00B23EB7" w:rsidRDefault="00B23EB7" w:rsidP="00B23EB7">
      <w:pPr>
        <w:numPr>
          <w:ilvl w:val="1"/>
          <w:numId w:val="2"/>
        </w:numPr>
        <w:jc w:val="both"/>
        <w:rPr>
          <w:rFonts w:ascii="Roboto" w:hAnsi="Roboto" w:cs="Courier New"/>
          <w:sz w:val="22"/>
          <w:szCs w:val="22"/>
        </w:rPr>
      </w:pPr>
      <w:proofErr w:type="gramStart"/>
      <w:r w:rsidRPr="00B23EB7">
        <w:rPr>
          <w:rFonts w:ascii="Roboto" w:hAnsi="Roboto" w:cs="Courier New"/>
          <w:sz w:val="22"/>
          <w:szCs w:val="22"/>
        </w:rPr>
        <w:t>assistance</w:t>
      </w:r>
      <w:proofErr w:type="gramEnd"/>
      <w:r w:rsidRPr="00B23EB7">
        <w:rPr>
          <w:rFonts w:ascii="Roboto" w:hAnsi="Roboto" w:cs="Courier New"/>
          <w:sz w:val="22"/>
          <w:szCs w:val="22"/>
        </w:rPr>
        <w:t xml:space="preserve"> téléphonique et/ou physique pour le traitement des dossiers</w:t>
      </w:r>
    </w:p>
    <w:p w14:paraId="669E212E" w14:textId="77777777" w:rsidR="00B23EB7" w:rsidRPr="00B23EB7" w:rsidRDefault="008A2697" w:rsidP="00B23EB7">
      <w:pPr>
        <w:numPr>
          <w:ilvl w:val="1"/>
          <w:numId w:val="2"/>
        </w:numPr>
        <w:jc w:val="both"/>
        <w:rPr>
          <w:rFonts w:ascii="Roboto" w:hAnsi="Roboto" w:cs="Courier New"/>
          <w:sz w:val="22"/>
          <w:szCs w:val="22"/>
        </w:rPr>
      </w:pPr>
      <w:proofErr w:type="gramStart"/>
      <w:r>
        <w:rPr>
          <w:rFonts w:ascii="Roboto" w:hAnsi="Roboto" w:cs="Courier New"/>
          <w:sz w:val="22"/>
          <w:szCs w:val="22"/>
        </w:rPr>
        <w:t>accompagnement</w:t>
      </w:r>
      <w:proofErr w:type="gramEnd"/>
      <w:r>
        <w:rPr>
          <w:rFonts w:ascii="Roboto" w:hAnsi="Roboto" w:cs="Courier New"/>
          <w:sz w:val="22"/>
          <w:szCs w:val="22"/>
        </w:rPr>
        <w:t xml:space="preserve"> des collectivités à la constitution des dossiers envoyés par leurs soins à l’assureur</w:t>
      </w:r>
    </w:p>
    <w:p w14:paraId="5B6BDAF2" w14:textId="77777777" w:rsidR="00B23EB7" w:rsidRPr="00B23EB7" w:rsidRDefault="00B23EB7" w:rsidP="00B23EB7">
      <w:pPr>
        <w:numPr>
          <w:ilvl w:val="1"/>
          <w:numId w:val="2"/>
        </w:numPr>
        <w:jc w:val="both"/>
        <w:rPr>
          <w:rFonts w:ascii="Roboto" w:hAnsi="Roboto" w:cs="Courier New"/>
          <w:sz w:val="22"/>
          <w:szCs w:val="22"/>
        </w:rPr>
      </w:pPr>
      <w:proofErr w:type="gramStart"/>
      <w:r w:rsidRPr="00B23EB7">
        <w:rPr>
          <w:rFonts w:ascii="Roboto" w:hAnsi="Roboto" w:cs="Courier New"/>
          <w:sz w:val="22"/>
          <w:szCs w:val="22"/>
        </w:rPr>
        <w:t>conseil</w:t>
      </w:r>
      <w:proofErr w:type="gramEnd"/>
      <w:r w:rsidRPr="00B23EB7">
        <w:rPr>
          <w:rFonts w:ascii="Roboto" w:hAnsi="Roboto" w:cs="Courier New"/>
          <w:sz w:val="22"/>
          <w:szCs w:val="22"/>
        </w:rPr>
        <w:t xml:space="preserve"> statutaire</w:t>
      </w:r>
      <w:r w:rsidR="009A756C">
        <w:rPr>
          <w:rFonts w:ascii="Roboto" w:hAnsi="Roboto" w:cs="Courier New"/>
          <w:sz w:val="22"/>
          <w:szCs w:val="22"/>
        </w:rPr>
        <w:t>, orientation des collectivités vers les services de l’assureur ou du centre de gestion ad hoc,</w:t>
      </w:r>
    </w:p>
    <w:p w14:paraId="53BB4BB5" w14:textId="77777777" w:rsidR="00B23EB7" w:rsidRDefault="00B23EB7" w:rsidP="00B23EB7">
      <w:pPr>
        <w:numPr>
          <w:ilvl w:val="1"/>
          <w:numId w:val="2"/>
        </w:numPr>
        <w:jc w:val="both"/>
        <w:rPr>
          <w:rFonts w:ascii="Roboto" w:hAnsi="Roboto" w:cs="Courier New"/>
          <w:sz w:val="22"/>
          <w:szCs w:val="22"/>
        </w:rPr>
      </w:pPr>
      <w:proofErr w:type="gramStart"/>
      <w:r w:rsidRPr="00B23EB7">
        <w:rPr>
          <w:rFonts w:ascii="Roboto" w:hAnsi="Roboto" w:cs="Courier New"/>
          <w:sz w:val="22"/>
          <w:szCs w:val="22"/>
        </w:rPr>
        <w:t>interface</w:t>
      </w:r>
      <w:proofErr w:type="gramEnd"/>
      <w:r w:rsidRPr="00B23EB7">
        <w:rPr>
          <w:rFonts w:ascii="Roboto" w:hAnsi="Roboto" w:cs="Courier New"/>
          <w:sz w:val="22"/>
          <w:szCs w:val="22"/>
        </w:rPr>
        <w:t xml:space="preserve"> entre les collectivités et l’assureur : suivi des remboursements perçus par les collectivités</w:t>
      </w:r>
    </w:p>
    <w:p w14:paraId="535437C5" w14:textId="77777777" w:rsidR="009A756C" w:rsidRPr="00B23EB7" w:rsidRDefault="009A756C" w:rsidP="009A756C">
      <w:pPr>
        <w:ind w:left="1440"/>
        <w:jc w:val="both"/>
        <w:rPr>
          <w:rFonts w:ascii="Roboto" w:hAnsi="Roboto" w:cs="Courier New"/>
          <w:sz w:val="22"/>
          <w:szCs w:val="22"/>
        </w:rPr>
      </w:pPr>
    </w:p>
    <w:p w14:paraId="60EC5250" w14:textId="77777777" w:rsidR="00B23EB7" w:rsidRPr="00B23EB7" w:rsidRDefault="00B23EB7" w:rsidP="00B23EB7">
      <w:pPr>
        <w:numPr>
          <w:ilvl w:val="0"/>
          <w:numId w:val="2"/>
        </w:numPr>
        <w:jc w:val="both"/>
        <w:rPr>
          <w:rFonts w:ascii="Roboto" w:hAnsi="Roboto" w:cs="Courier New"/>
          <w:sz w:val="22"/>
          <w:szCs w:val="22"/>
        </w:rPr>
      </w:pPr>
      <w:proofErr w:type="gramStart"/>
      <w:r w:rsidRPr="00B23EB7">
        <w:rPr>
          <w:rFonts w:ascii="Roboto" w:hAnsi="Roboto" w:cs="Courier New"/>
          <w:sz w:val="22"/>
          <w:szCs w:val="22"/>
        </w:rPr>
        <w:t>information</w:t>
      </w:r>
      <w:proofErr w:type="gramEnd"/>
      <w:r w:rsidRPr="00B23EB7">
        <w:rPr>
          <w:rFonts w:ascii="Roboto" w:hAnsi="Roboto" w:cs="Courier New"/>
          <w:sz w:val="22"/>
          <w:szCs w:val="22"/>
        </w:rPr>
        <w:t> :</w:t>
      </w:r>
    </w:p>
    <w:p w14:paraId="651EA76B" w14:textId="77777777" w:rsidR="00B23EB7" w:rsidRPr="00B23EB7" w:rsidRDefault="00B23EB7" w:rsidP="00B23EB7">
      <w:pPr>
        <w:numPr>
          <w:ilvl w:val="1"/>
          <w:numId w:val="2"/>
        </w:numPr>
        <w:jc w:val="both"/>
        <w:rPr>
          <w:rFonts w:ascii="Roboto" w:hAnsi="Roboto" w:cs="Courier New"/>
          <w:sz w:val="22"/>
          <w:szCs w:val="22"/>
        </w:rPr>
      </w:pPr>
      <w:proofErr w:type="gramStart"/>
      <w:r w:rsidRPr="00B23EB7">
        <w:rPr>
          <w:rFonts w:ascii="Roboto" w:hAnsi="Roboto" w:cs="Courier New"/>
          <w:sz w:val="22"/>
          <w:szCs w:val="22"/>
        </w:rPr>
        <w:t>envoi</w:t>
      </w:r>
      <w:proofErr w:type="gramEnd"/>
      <w:r w:rsidRPr="00B23EB7">
        <w:rPr>
          <w:rFonts w:ascii="Roboto" w:hAnsi="Roboto" w:cs="Courier New"/>
          <w:sz w:val="22"/>
          <w:szCs w:val="22"/>
        </w:rPr>
        <w:t xml:space="preserve"> de documents concernant le contrat groupe</w:t>
      </w:r>
    </w:p>
    <w:p w14:paraId="6409A456" w14:textId="77777777" w:rsidR="00B23EB7" w:rsidRDefault="00B23EB7" w:rsidP="00B23EB7">
      <w:pPr>
        <w:numPr>
          <w:ilvl w:val="1"/>
          <w:numId w:val="2"/>
        </w:numPr>
        <w:jc w:val="both"/>
        <w:rPr>
          <w:rFonts w:ascii="Roboto" w:hAnsi="Roboto" w:cs="Courier New"/>
          <w:sz w:val="22"/>
          <w:szCs w:val="22"/>
        </w:rPr>
      </w:pPr>
      <w:proofErr w:type="gramStart"/>
      <w:r w:rsidRPr="00B23EB7">
        <w:rPr>
          <w:rFonts w:ascii="Roboto" w:hAnsi="Roboto" w:cs="Courier New"/>
          <w:sz w:val="22"/>
          <w:szCs w:val="22"/>
        </w:rPr>
        <w:t>organisation</w:t>
      </w:r>
      <w:proofErr w:type="gramEnd"/>
      <w:r w:rsidRPr="00B23EB7">
        <w:rPr>
          <w:rFonts w:ascii="Roboto" w:hAnsi="Roboto" w:cs="Courier New"/>
          <w:sz w:val="22"/>
          <w:szCs w:val="22"/>
        </w:rPr>
        <w:t xml:space="preserve"> et animation de réunions d’information sur la prévention des risques professionnels, en lien avec l’assureur</w:t>
      </w:r>
    </w:p>
    <w:p w14:paraId="60F269BB" w14:textId="77777777" w:rsidR="00B23EB7" w:rsidRPr="00B23EB7" w:rsidRDefault="00B23EB7" w:rsidP="00B23EB7">
      <w:pPr>
        <w:numPr>
          <w:ilvl w:val="0"/>
          <w:numId w:val="2"/>
        </w:numPr>
        <w:jc w:val="both"/>
        <w:rPr>
          <w:rFonts w:ascii="Roboto" w:hAnsi="Roboto" w:cs="Courier New"/>
          <w:sz w:val="22"/>
          <w:szCs w:val="22"/>
        </w:rPr>
      </w:pPr>
      <w:proofErr w:type="gramStart"/>
      <w:r w:rsidRPr="00B23EB7">
        <w:rPr>
          <w:rFonts w:ascii="Roboto" w:hAnsi="Roboto" w:cs="Courier New"/>
          <w:sz w:val="22"/>
          <w:szCs w:val="22"/>
        </w:rPr>
        <w:t>éléments</w:t>
      </w:r>
      <w:proofErr w:type="gramEnd"/>
      <w:r w:rsidRPr="00B23EB7">
        <w:rPr>
          <w:rFonts w:ascii="Roboto" w:hAnsi="Roboto" w:cs="Courier New"/>
          <w:sz w:val="22"/>
          <w:szCs w:val="22"/>
        </w:rPr>
        <w:t xml:space="preserve"> statistiques :</w:t>
      </w:r>
    </w:p>
    <w:p w14:paraId="4ECF19C1" w14:textId="77777777" w:rsidR="00B23EB7" w:rsidRDefault="00B23EB7" w:rsidP="00B23EB7">
      <w:pPr>
        <w:numPr>
          <w:ilvl w:val="1"/>
          <w:numId w:val="2"/>
        </w:numPr>
        <w:jc w:val="both"/>
        <w:rPr>
          <w:rFonts w:ascii="Roboto" w:hAnsi="Roboto" w:cs="Courier New"/>
          <w:sz w:val="22"/>
          <w:szCs w:val="22"/>
        </w:rPr>
      </w:pPr>
      <w:proofErr w:type="gramStart"/>
      <w:r w:rsidRPr="00B23EB7">
        <w:rPr>
          <w:rFonts w:ascii="Roboto" w:hAnsi="Roboto" w:cs="Courier New"/>
          <w:sz w:val="22"/>
          <w:szCs w:val="22"/>
        </w:rPr>
        <w:t>mise</w:t>
      </w:r>
      <w:proofErr w:type="gramEnd"/>
      <w:r w:rsidRPr="00B23EB7">
        <w:rPr>
          <w:rFonts w:ascii="Roboto" w:hAnsi="Roboto" w:cs="Courier New"/>
          <w:sz w:val="22"/>
          <w:szCs w:val="22"/>
        </w:rPr>
        <w:t xml:space="preserve"> à disposition de statistiques générales et/ou spécifiques à la demande des collectivités</w:t>
      </w:r>
    </w:p>
    <w:p w14:paraId="7A1BCD63" w14:textId="77777777" w:rsidR="009A756C" w:rsidRPr="00B23EB7" w:rsidRDefault="009A756C" w:rsidP="00B23EB7">
      <w:pPr>
        <w:numPr>
          <w:ilvl w:val="1"/>
          <w:numId w:val="2"/>
        </w:numPr>
        <w:jc w:val="both"/>
        <w:rPr>
          <w:rFonts w:ascii="Roboto" w:hAnsi="Roboto" w:cs="Courier New"/>
          <w:sz w:val="22"/>
          <w:szCs w:val="22"/>
        </w:rPr>
      </w:pPr>
      <w:proofErr w:type="gramStart"/>
      <w:r>
        <w:rPr>
          <w:rFonts w:ascii="Roboto" w:hAnsi="Roboto" w:cs="Courier New"/>
          <w:sz w:val="22"/>
          <w:szCs w:val="22"/>
        </w:rPr>
        <w:lastRenderedPageBreak/>
        <w:t>le</w:t>
      </w:r>
      <w:proofErr w:type="gramEnd"/>
      <w:r>
        <w:rPr>
          <w:rFonts w:ascii="Roboto" w:hAnsi="Roboto" w:cs="Courier New"/>
          <w:sz w:val="22"/>
          <w:szCs w:val="22"/>
        </w:rPr>
        <w:t xml:space="preserve"> cas échéant, propositions d’actions à mettre en place pour contenir ou diminuer l’absentéisme des collectivités tout au long de la mise en œuvre du marché</w:t>
      </w:r>
    </w:p>
    <w:p w14:paraId="17A34BB9" w14:textId="77777777" w:rsidR="00B23EB7" w:rsidRPr="00B23EB7" w:rsidRDefault="00B23EB7" w:rsidP="00B23EB7">
      <w:pPr>
        <w:jc w:val="both"/>
        <w:rPr>
          <w:rFonts w:ascii="Roboto" w:hAnsi="Roboto" w:cs="Courier New"/>
          <w:sz w:val="22"/>
          <w:szCs w:val="22"/>
        </w:rPr>
      </w:pPr>
    </w:p>
    <w:p w14:paraId="6E9CBC50" w14:textId="77777777" w:rsidR="00B23EB7" w:rsidRPr="00B23EB7" w:rsidRDefault="00B23EB7" w:rsidP="00B23EB7">
      <w:pPr>
        <w:pStyle w:val="Titre1"/>
        <w:ind w:right="-143"/>
        <w:jc w:val="both"/>
        <w:rPr>
          <w:rFonts w:ascii="Roboto" w:hAnsi="Roboto" w:cs="Courier New"/>
          <w:sz w:val="22"/>
          <w:szCs w:val="22"/>
        </w:rPr>
      </w:pPr>
      <w:r w:rsidRPr="00B23EB7">
        <w:rPr>
          <w:rFonts w:ascii="Roboto" w:hAnsi="Roboto" w:cs="Courier New"/>
          <w:sz w:val="22"/>
          <w:szCs w:val="22"/>
        </w:rPr>
        <w:t xml:space="preserve">ARTICLE </w:t>
      </w:r>
      <w:proofErr w:type="gramStart"/>
      <w:r w:rsidRPr="00B23EB7">
        <w:rPr>
          <w:rFonts w:ascii="Roboto" w:hAnsi="Roboto" w:cs="Courier New"/>
          <w:sz w:val="22"/>
          <w:szCs w:val="22"/>
        </w:rPr>
        <w:t>3  –</w:t>
      </w:r>
      <w:proofErr w:type="gramEnd"/>
      <w:r w:rsidRPr="00B23EB7">
        <w:rPr>
          <w:rFonts w:ascii="Roboto" w:hAnsi="Roboto" w:cs="Courier New"/>
          <w:sz w:val="22"/>
          <w:szCs w:val="22"/>
        </w:rPr>
        <w:t xml:space="preserve"> ENGAGEMENTS DU CDG </w:t>
      </w:r>
    </w:p>
    <w:p w14:paraId="0DF14D8A" w14:textId="77777777" w:rsidR="00B23EB7" w:rsidRPr="00B23EB7" w:rsidRDefault="00B23EB7" w:rsidP="00B23EB7">
      <w:pPr>
        <w:jc w:val="both"/>
        <w:rPr>
          <w:rFonts w:ascii="Roboto" w:hAnsi="Roboto" w:cs="Courier New"/>
          <w:sz w:val="22"/>
          <w:szCs w:val="22"/>
        </w:rPr>
      </w:pPr>
    </w:p>
    <w:p w14:paraId="7D386000" w14:textId="77777777" w:rsidR="00B23EB7" w:rsidRPr="00B23EB7" w:rsidRDefault="00B23EB7" w:rsidP="00B23EB7">
      <w:pPr>
        <w:pStyle w:val="Corpsdetexte"/>
        <w:tabs>
          <w:tab w:val="left" w:pos="1800"/>
        </w:tabs>
        <w:rPr>
          <w:rFonts w:ascii="Roboto" w:hAnsi="Roboto" w:cs="Courier New"/>
          <w:sz w:val="22"/>
          <w:szCs w:val="22"/>
        </w:rPr>
      </w:pPr>
      <w:r w:rsidRPr="00B23EB7">
        <w:rPr>
          <w:rFonts w:ascii="Roboto" w:hAnsi="Roboto" w:cs="Courier New"/>
          <w:sz w:val="22"/>
          <w:szCs w:val="22"/>
        </w:rPr>
        <w:t>Au titre de sa mission d’intermédiaire entre les collectivités adhérentes et l’assureur, le centre de gestion est garant du respect des règles statutaires en matière d’indisponibilité physique.</w:t>
      </w:r>
    </w:p>
    <w:p w14:paraId="76C7DB07" w14:textId="77777777" w:rsidR="00B23EB7" w:rsidRPr="00B23EB7" w:rsidRDefault="00B23EB7" w:rsidP="00B23EB7">
      <w:pPr>
        <w:pStyle w:val="Corpsdetexte"/>
        <w:tabs>
          <w:tab w:val="left" w:pos="1800"/>
        </w:tabs>
        <w:rPr>
          <w:rFonts w:ascii="Roboto" w:hAnsi="Roboto" w:cs="Courier New"/>
          <w:sz w:val="22"/>
          <w:szCs w:val="22"/>
        </w:rPr>
      </w:pPr>
    </w:p>
    <w:p w14:paraId="6C2AA5A2" w14:textId="77777777" w:rsidR="00B23EB7" w:rsidRPr="00B23EB7" w:rsidRDefault="00B23EB7" w:rsidP="00B23EB7">
      <w:pPr>
        <w:pStyle w:val="Corpsdetexte"/>
        <w:tabs>
          <w:tab w:val="left" w:pos="1800"/>
        </w:tabs>
        <w:rPr>
          <w:rFonts w:ascii="Roboto" w:hAnsi="Roboto" w:cs="Courier New"/>
          <w:sz w:val="22"/>
          <w:szCs w:val="22"/>
        </w:rPr>
      </w:pPr>
      <w:r w:rsidRPr="00B23EB7">
        <w:rPr>
          <w:rFonts w:ascii="Roboto" w:hAnsi="Roboto" w:cs="Courier New"/>
          <w:sz w:val="22"/>
          <w:szCs w:val="22"/>
        </w:rPr>
        <w:t>A cette fin, le centre de gestion s’engage à :</w:t>
      </w:r>
    </w:p>
    <w:p w14:paraId="3B212F10" w14:textId="77777777" w:rsidR="00B23EB7" w:rsidRPr="00B23EB7" w:rsidRDefault="00B23EB7" w:rsidP="00B23EB7">
      <w:pPr>
        <w:pStyle w:val="Corpsdetexte"/>
        <w:numPr>
          <w:ilvl w:val="0"/>
          <w:numId w:val="2"/>
        </w:numPr>
        <w:tabs>
          <w:tab w:val="left" w:pos="1800"/>
        </w:tabs>
        <w:rPr>
          <w:rFonts w:ascii="Roboto" w:hAnsi="Roboto" w:cs="Courier New"/>
          <w:sz w:val="22"/>
          <w:szCs w:val="22"/>
        </w:rPr>
      </w:pPr>
      <w:proofErr w:type="gramStart"/>
      <w:r w:rsidRPr="00B23EB7">
        <w:rPr>
          <w:rFonts w:ascii="Roboto" w:hAnsi="Roboto" w:cs="Courier New"/>
          <w:sz w:val="22"/>
          <w:szCs w:val="22"/>
        </w:rPr>
        <w:t>assurer</w:t>
      </w:r>
      <w:proofErr w:type="gramEnd"/>
      <w:r w:rsidRPr="00B23EB7">
        <w:rPr>
          <w:rFonts w:ascii="Roboto" w:hAnsi="Roboto" w:cs="Courier New"/>
          <w:sz w:val="22"/>
          <w:szCs w:val="22"/>
        </w:rPr>
        <w:t xml:space="preserve"> une communication régulière auprès des collectivités,</w:t>
      </w:r>
    </w:p>
    <w:p w14:paraId="0317525B" w14:textId="77777777" w:rsidR="009A756C" w:rsidRDefault="009A756C" w:rsidP="00B23EB7">
      <w:pPr>
        <w:pStyle w:val="Corpsdetexte"/>
        <w:numPr>
          <w:ilvl w:val="0"/>
          <w:numId w:val="2"/>
        </w:numPr>
        <w:tabs>
          <w:tab w:val="left" w:pos="1800"/>
        </w:tabs>
        <w:rPr>
          <w:rFonts w:ascii="Roboto" w:hAnsi="Roboto" w:cs="Courier New"/>
          <w:sz w:val="22"/>
          <w:szCs w:val="22"/>
        </w:rPr>
      </w:pPr>
      <w:proofErr w:type="gramStart"/>
      <w:r>
        <w:rPr>
          <w:rFonts w:ascii="Roboto" w:hAnsi="Roboto" w:cs="Courier New"/>
          <w:sz w:val="22"/>
          <w:szCs w:val="22"/>
        </w:rPr>
        <w:t>vérifier</w:t>
      </w:r>
      <w:proofErr w:type="gramEnd"/>
      <w:r>
        <w:rPr>
          <w:rFonts w:ascii="Roboto" w:hAnsi="Roboto" w:cs="Courier New"/>
          <w:sz w:val="22"/>
          <w:szCs w:val="22"/>
        </w:rPr>
        <w:t xml:space="preserve"> le respect par l’assureur des délais de remboursement aux collectivités </w:t>
      </w:r>
    </w:p>
    <w:p w14:paraId="30BF22DC" w14:textId="77777777" w:rsidR="00B23EB7" w:rsidRPr="00B23EB7" w:rsidRDefault="00B23EB7" w:rsidP="00B23EB7">
      <w:pPr>
        <w:pStyle w:val="Corpsdetexte"/>
        <w:numPr>
          <w:ilvl w:val="0"/>
          <w:numId w:val="2"/>
        </w:numPr>
        <w:tabs>
          <w:tab w:val="left" w:pos="1800"/>
        </w:tabs>
        <w:rPr>
          <w:rFonts w:ascii="Roboto" w:hAnsi="Roboto" w:cs="Courier New"/>
          <w:sz w:val="22"/>
          <w:szCs w:val="22"/>
        </w:rPr>
      </w:pPr>
      <w:proofErr w:type="gramStart"/>
      <w:r w:rsidRPr="00B23EB7">
        <w:rPr>
          <w:rFonts w:ascii="Roboto" w:hAnsi="Roboto" w:cs="Courier New"/>
          <w:sz w:val="22"/>
          <w:szCs w:val="22"/>
        </w:rPr>
        <w:t>être</w:t>
      </w:r>
      <w:proofErr w:type="gramEnd"/>
      <w:r w:rsidRPr="00B23EB7">
        <w:rPr>
          <w:rFonts w:ascii="Roboto" w:hAnsi="Roboto" w:cs="Courier New"/>
          <w:sz w:val="22"/>
          <w:szCs w:val="22"/>
        </w:rPr>
        <w:t xml:space="preserve"> l’interface entre les collectivités et l’assureur.</w:t>
      </w:r>
    </w:p>
    <w:p w14:paraId="2FA91570" w14:textId="77777777" w:rsidR="00B23EB7" w:rsidRPr="00B23EB7" w:rsidRDefault="00B23EB7" w:rsidP="00B23EB7">
      <w:pPr>
        <w:pStyle w:val="Corpsdetexte"/>
        <w:tabs>
          <w:tab w:val="left" w:pos="1800"/>
        </w:tabs>
        <w:rPr>
          <w:rFonts w:ascii="Roboto" w:hAnsi="Roboto" w:cs="Courier New"/>
          <w:sz w:val="22"/>
          <w:szCs w:val="22"/>
        </w:rPr>
      </w:pPr>
    </w:p>
    <w:p w14:paraId="04A8270F" w14:textId="77777777" w:rsidR="00B23EB7" w:rsidRPr="00B23EB7" w:rsidRDefault="00B23EB7" w:rsidP="00B23EB7">
      <w:pPr>
        <w:pStyle w:val="Corpsdetexte"/>
        <w:tabs>
          <w:tab w:val="left" w:pos="1800"/>
        </w:tabs>
        <w:rPr>
          <w:rFonts w:ascii="Roboto" w:hAnsi="Roboto" w:cs="Courier New"/>
          <w:sz w:val="22"/>
          <w:szCs w:val="22"/>
        </w:rPr>
      </w:pPr>
      <w:r w:rsidRPr="00B23EB7">
        <w:rPr>
          <w:rFonts w:ascii="Roboto" w:hAnsi="Roboto" w:cs="Courier New"/>
          <w:sz w:val="22"/>
          <w:szCs w:val="22"/>
        </w:rPr>
        <w:t>Le centre de gestion décline toute responsabilité en cas d’erreur due à des informations incomplètes ou erronées communiquées par la collectivité, ou communiquées hors délais.</w:t>
      </w:r>
    </w:p>
    <w:p w14:paraId="41EF14DC" w14:textId="77777777" w:rsidR="00B23EB7" w:rsidRPr="00B23EB7" w:rsidRDefault="00B23EB7" w:rsidP="00B23EB7">
      <w:pPr>
        <w:pStyle w:val="Corpsdetexte"/>
        <w:tabs>
          <w:tab w:val="left" w:pos="1800"/>
        </w:tabs>
        <w:rPr>
          <w:rFonts w:ascii="Roboto" w:hAnsi="Roboto" w:cs="Courier New"/>
          <w:sz w:val="22"/>
          <w:szCs w:val="22"/>
        </w:rPr>
      </w:pPr>
    </w:p>
    <w:p w14:paraId="0C000E6C" w14:textId="77777777" w:rsidR="00B23EB7" w:rsidRPr="00B23EB7" w:rsidRDefault="00B23EB7" w:rsidP="00B23EB7">
      <w:pPr>
        <w:pStyle w:val="Titre1"/>
        <w:ind w:right="-143"/>
        <w:jc w:val="both"/>
        <w:rPr>
          <w:rFonts w:ascii="Roboto" w:hAnsi="Roboto" w:cs="Courier New"/>
          <w:sz w:val="22"/>
          <w:szCs w:val="22"/>
        </w:rPr>
      </w:pPr>
      <w:r w:rsidRPr="00B23EB7">
        <w:rPr>
          <w:rFonts w:ascii="Roboto" w:hAnsi="Roboto" w:cs="Courier New"/>
          <w:sz w:val="22"/>
          <w:szCs w:val="22"/>
        </w:rPr>
        <w:t xml:space="preserve">ARTICLE </w:t>
      </w:r>
      <w:proofErr w:type="gramStart"/>
      <w:r w:rsidRPr="00B23EB7">
        <w:rPr>
          <w:rFonts w:ascii="Roboto" w:hAnsi="Roboto" w:cs="Courier New"/>
          <w:sz w:val="22"/>
          <w:szCs w:val="22"/>
        </w:rPr>
        <w:t>4  –</w:t>
      </w:r>
      <w:proofErr w:type="gramEnd"/>
      <w:r w:rsidRPr="00B23EB7">
        <w:rPr>
          <w:rFonts w:ascii="Roboto" w:hAnsi="Roboto" w:cs="Courier New"/>
          <w:sz w:val="22"/>
          <w:szCs w:val="22"/>
        </w:rPr>
        <w:t xml:space="preserve"> ENGAGEMENTS DES COLLECTIVITES </w:t>
      </w:r>
    </w:p>
    <w:p w14:paraId="7935F82F" w14:textId="77777777" w:rsidR="00B23EB7" w:rsidRPr="00B23EB7" w:rsidRDefault="00B23EB7" w:rsidP="00B23EB7">
      <w:pPr>
        <w:pStyle w:val="Corpsdetexte"/>
        <w:tabs>
          <w:tab w:val="left" w:pos="1800"/>
        </w:tabs>
        <w:rPr>
          <w:rFonts w:ascii="Roboto" w:hAnsi="Roboto" w:cs="Courier New"/>
          <w:sz w:val="22"/>
          <w:szCs w:val="22"/>
        </w:rPr>
      </w:pPr>
    </w:p>
    <w:p w14:paraId="267F10B2" w14:textId="77777777" w:rsidR="00B23EB7" w:rsidRDefault="00B23EB7" w:rsidP="00B23EB7">
      <w:pPr>
        <w:pStyle w:val="Corpsdetexte"/>
        <w:tabs>
          <w:tab w:val="left" w:pos="1800"/>
        </w:tabs>
        <w:rPr>
          <w:rFonts w:ascii="Roboto" w:hAnsi="Roboto" w:cs="Courier New"/>
          <w:sz w:val="22"/>
          <w:szCs w:val="22"/>
        </w:rPr>
      </w:pPr>
      <w:r w:rsidRPr="00B23EB7">
        <w:rPr>
          <w:rFonts w:ascii="Roboto" w:hAnsi="Roboto" w:cs="Courier New"/>
          <w:sz w:val="22"/>
          <w:szCs w:val="22"/>
        </w:rPr>
        <w:t>La collectivité adhérente s’engage à :</w:t>
      </w:r>
    </w:p>
    <w:p w14:paraId="73B04C9C" w14:textId="77777777" w:rsidR="004D3392" w:rsidRPr="00B23EB7" w:rsidRDefault="004D3392" w:rsidP="00B23EB7">
      <w:pPr>
        <w:pStyle w:val="Corpsdetexte"/>
        <w:tabs>
          <w:tab w:val="left" w:pos="1800"/>
        </w:tabs>
        <w:rPr>
          <w:rFonts w:ascii="Roboto" w:hAnsi="Roboto" w:cs="Courier New"/>
          <w:sz w:val="22"/>
          <w:szCs w:val="22"/>
        </w:rPr>
      </w:pPr>
    </w:p>
    <w:p w14:paraId="4D77F59B" w14:textId="77777777" w:rsidR="00B23EB7" w:rsidRPr="00B23EB7" w:rsidRDefault="00B23EB7" w:rsidP="00B23EB7">
      <w:pPr>
        <w:pStyle w:val="Corpsdetexte"/>
        <w:numPr>
          <w:ilvl w:val="0"/>
          <w:numId w:val="2"/>
        </w:numPr>
        <w:tabs>
          <w:tab w:val="left" w:pos="1800"/>
        </w:tabs>
        <w:rPr>
          <w:rFonts w:ascii="Roboto" w:hAnsi="Roboto" w:cs="Courier New"/>
          <w:sz w:val="22"/>
          <w:szCs w:val="22"/>
        </w:rPr>
      </w:pPr>
      <w:proofErr w:type="gramStart"/>
      <w:r w:rsidRPr="00B23EB7">
        <w:rPr>
          <w:rFonts w:ascii="Roboto" w:hAnsi="Roboto" w:cs="Courier New"/>
          <w:sz w:val="22"/>
          <w:szCs w:val="22"/>
        </w:rPr>
        <w:t>transmettre</w:t>
      </w:r>
      <w:proofErr w:type="gramEnd"/>
      <w:r w:rsidR="009A756C">
        <w:rPr>
          <w:rFonts w:ascii="Roboto" w:hAnsi="Roboto" w:cs="Courier New"/>
          <w:sz w:val="22"/>
          <w:szCs w:val="22"/>
        </w:rPr>
        <w:t>,</w:t>
      </w:r>
      <w:r w:rsidRPr="00B23EB7">
        <w:rPr>
          <w:rFonts w:ascii="Roboto" w:hAnsi="Roboto" w:cs="Courier New"/>
          <w:sz w:val="22"/>
          <w:szCs w:val="22"/>
        </w:rPr>
        <w:t xml:space="preserve"> </w:t>
      </w:r>
      <w:r w:rsidR="009A756C">
        <w:rPr>
          <w:rFonts w:ascii="Roboto" w:hAnsi="Roboto" w:cs="Courier New"/>
          <w:sz w:val="22"/>
          <w:szCs w:val="22"/>
        </w:rPr>
        <w:t>sur la plate-forme d’interface avec l’assureur,</w:t>
      </w:r>
      <w:r w:rsidRPr="00B23EB7">
        <w:rPr>
          <w:rFonts w:ascii="Roboto" w:hAnsi="Roboto" w:cs="Courier New"/>
          <w:sz w:val="22"/>
          <w:szCs w:val="22"/>
        </w:rPr>
        <w:t xml:space="preserve"> l’ensemble des déclarations liées à l’indisponibilité physique, afin que celui-ci puisse assurer son rôle de vérification et de conseil avant d’envoyer les documents à l’assureur, et par la suite assurer un suivi des dossiers.</w:t>
      </w:r>
    </w:p>
    <w:p w14:paraId="0E161BBF" w14:textId="77777777" w:rsidR="00B23EB7" w:rsidRDefault="00B23EB7" w:rsidP="00B23EB7">
      <w:pPr>
        <w:pStyle w:val="Corpsdetexte"/>
        <w:numPr>
          <w:ilvl w:val="0"/>
          <w:numId w:val="2"/>
        </w:numPr>
        <w:tabs>
          <w:tab w:val="left" w:pos="1800"/>
        </w:tabs>
        <w:rPr>
          <w:rFonts w:ascii="Roboto" w:hAnsi="Roboto" w:cs="Courier New"/>
          <w:sz w:val="22"/>
          <w:szCs w:val="22"/>
        </w:rPr>
      </w:pPr>
      <w:proofErr w:type="gramStart"/>
      <w:r w:rsidRPr="00B23EB7">
        <w:rPr>
          <w:rFonts w:ascii="Roboto" w:hAnsi="Roboto" w:cs="Courier New"/>
          <w:sz w:val="22"/>
          <w:szCs w:val="22"/>
        </w:rPr>
        <w:t>informer</w:t>
      </w:r>
      <w:proofErr w:type="gramEnd"/>
      <w:r w:rsidRPr="00B23EB7">
        <w:rPr>
          <w:rFonts w:ascii="Roboto" w:hAnsi="Roboto" w:cs="Courier New"/>
          <w:sz w:val="22"/>
          <w:szCs w:val="22"/>
        </w:rPr>
        <w:t xml:space="preserve"> le centre de gestion de tout élément d’évolution d’un dossier en cours, afin d’assurer une mise à jour des données auprès de l’assureur. </w:t>
      </w:r>
    </w:p>
    <w:p w14:paraId="0133191A" w14:textId="77777777" w:rsidR="009A756C" w:rsidRPr="00B23EB7" w:rsidRDefault="009A756C" w:rsidP="00B23EB7">
      <w:pPr>
        <w:pStyle w:val="Corpsdetexte"/>
        <w:numPr>
          <w:ilvl w:val="0"/>
          <w:numId w:val="2"/>
        </w:numPr>
        <w:tabs>
          <w:tab w:val="left" w:pos="1800"/>
        </w:tabs>
        <w:rPr>
          <w:rFonts w:ascii="Roboto" w:hAnsi="Roboto" w:cs="Courier New"/>
          <w:sz w:val="22"/>
          <w:szCs w:val="22"/>
        </w:rPr>
      </w:pPr>
      <w:r>
        <w:rPr>
          <w:rFonts w:ascii="Roboto" w:hAnsi="Roboto" w:cs="Courier New"/>
          <w:sz w:val="22"/>
          <w:szCs w:val="22"/>
        </w:rPr>
        <w:t xml:space="preserve">Pour les collectivités de plus de 29 agents </w:t>
      </w:r>
      <w:proofErr w:type="gramStart"/>
      <w:r>
        <w:rPr>
          <w:rFonts w:ascii="Roboto" w:hAnsi="Roboto" w:cs="Courier New"/>
          <w:sz w:val="22"/>
          <w:szCs w:val="22"/>
        </w:rPr>
        <w:t>CNRACL</w:t>
      </w:r>
      <w:r w:rsidR="007F7961">
        <w:rPr>
          <w:rFonts w:ascii="Roboto" w:hAnsi="Roboto" w:cs="Courier New"/>
          <w:sz w:val="22"/>
          <w:szCs w:val="22"/>
        </w:rPr>
        <w:t xml:space="preserve">, </w:t>
      </w:r>
      <w:r w:rsidR="00BA1178">
        <w:rPr>
          <w:rFonts w:ascii="Roboto" w:hAnsi="Roboto" w:cs="Courier New"/>
          <w:sz w:val="22"/>
          <w:szCs w:val="22"/>
        </w:rPr>
        <w:t xml:space="preserve"> et</w:t>
      </w:r>
      <w:proofErr w:type="gramEnd"/>
      <w:r w:rsidR="00BA1178">
        <w:rPr>
          <w:rFonts w:ascii="Roboto" w:hAnsi="Roboto" w:cs="Courier New"/>
          <w:sz w:val="22"/>
          <w:szCs w:val="22"/>
        </w:rPr>
        <w:t xml:space="preserve"> disposant d’un taux d’assurance individualisé et lié à leur absentéisme (CCAVM, CCBC, CCSF, OPH Saint-Dizier, commune de NOGENT), </w:t>
      </w:r>
      <w:r w:rsidR="007F7961">
        <w:rPr>
          <w:rFonts w:ascii="Roboto" w:hAnsi="Roboto" w:cs="Courier New"/>
          <w:sz w:val="22"/>
          <w:szCs w:val="22"/>
        </w:rPr>
        <w:t>rembourser au centre de gestion les frais liés à sa mission et correspondants à 3.4% du taux de cotisation retenu, applicable à l’assiette de cotisation</w:t>
      </w:r>
      <w:r w:rsidR="00BA1178">
        <w:rPr>
          <w:rFonts w:ascii="Roboto" w:hAnsi="Roboto" w:cs="Courier New"/>
          <w:sz w:val="22"/>
          <w:szCs w:val="22"/>
        </w:rPr>
        <w:t xml:space="preserve"> (masse salariale)</w:t>
      </w:r>
    </w:p>
    <w:p w14:paraId="20569C17" w14:textId="77777777" w:rsidR="00B23EB7" w:rsidRPr="00B23EB7" w:rsidRDefault="009A756C" w:rsidP="00B23EB7">
      <w:pPr>
        <w:pStyle w:val="Corpsdetexte"/>
        <w:numPr>
          <w:ilvl w:val="0"/>
          <w:numId w:val="2"/>
        </w:numPr>
        <w:tabs>
          <w:tab w:val="left" w:pos="1800"/>
        </w:tabs>
        <w:rPr>
          <w:rFonts w:ascii="Roboto" w:hAnsi="Roboto" w:cs="Courier New"/>
          <w:sz w:val="22"/>
          <w:szCs w:val="22"/>
        </w:rPr>
      </w:pPr>
      <w:proofErr w:type="gramStart"/>
      <w:r>
        <w:rPr>
          <w:rFonts w:ascii="Roboto" w:hAnsi="Roboto" w:cs="Courier New"/>
          <w:sz w:val="22"/>
          <w:szCs w:val="22"/>
        </w:rPr>
        <w:t>pour</w:t>
      </w:r>
      <w:proofErr w:type="gramEnd"/>
      <w:r>
        <w:rPr>
          <w:rFonts w:ascii="Roboto" w:hAnsi="Roboto" w:cs="Courier New"/>
          <w:sz w:val="22"/>
          <w:szCs w:val="22"/>
        </w:rPr>
        <w:t xml:space="preserve"> les collectivités détenant au plus 29 agents CNRACL, </w:t>
      </w:r>
      <w:r w:rsidR="00B23EB7" w:rsidRPr="00B23EB7">
        <w:rPr>
          <w:rFonts w:ascii="Roboto" w:hAnsi="Roboto" w:cs="Courier New"/>
          <w:sz w:val="22"/>
          <w:szCs w:val="22"/>
        </w:rPr>
        <w:t>rembourser au centre de gestion les frais liés à sa mission et répartis comme suit :</w:t>
      </w:r>
    </w:p>
    <w:p w14:paraId="35AEE730" w14:textId="77777777" w:rsidR="00B23EB7" w:rsidRPr="00B23EB7" w:rsidRDefault="00B23EB7" w:rsidP="00B23EB7">
      <w:pPr>
        <w:pStyle w:val="Paragraphedeliste"/>
        <w:rPr>
          <w:rFonts w:ascii="Roboto" w:hAnsi="Roboto" w:cs="Courier New"/>
          <w:sz w:val="22"/>
          <w:szCs w:val="22"/>
        </w:rPr>
      </w:pPr>
    </w:p>
    <w:tbl>
      <w:tblPr>
        <w:tblW w:w="9720" w:type="dxa"/>
        <w:tblInd w:w="70" w:type="dxa"/>
        <w:tblCellMar>
          <w:left w:w="70" w:type="dxa"/>
          <w:right w:w="70" w:type="dxa"/>
        </w:tblCellMar>
        <w:tblLook w:val="04A0" w:firstRow="1" w:lastRow="0" w:firstColumn="1" w:lastColumn="0" w:noHBand="0" w:noVBand="1"/>
      </w:tblPr>
      <w:tblGrid>
        <w:gridCol w:w="1200"/>
        <w:gridCol w:w="3580"/>
        <w:gridCol w:w="2120"/>
        <w:gridCol w:w="2820"/>
      </w:tblGrid>
      <w:tr w:rsidR="009A756C" w:rsidRPr="00711D5C" w14:paraId="7B026AC5" w14:textId="77777777" w:rsidTr="00C779C0">
        <w:trPr>
          <w:trHeight w:val="2715"/>
        </w:trPr>
        <w:tc>
          <w:tcPr>
            <w:tcW w:w="1200" w:type="dxa"/>
            <w:tcBorders>
              <w:top w:val="nil"/>
              <w:left w:val="nil"/>
              <w:bottom w:val="nil"/>
              <w:right w:val="nil"/>
            </w:tcBorders>
            <w:shd w:val="clear" w:color="auto" w:fill="auto"/>
            <w:noWrap/>
            <w:vAlign w:val="bottom"/>
            <w:hideMark/>
          </w:tcPr>
          <w:p w14:paraId="11E7F0B3" w14:textId="77777777" w:rsidR="009A756C" w:rsidRPr="00711D5C" w:rsidRDefault="009A756C" w:rsidP="00C779C0">
            <w:pPr>
              <w:rPr>
                <w:sz w:val="20"/>
                <w:szCs w:val="20"/>
              </w:rPr>
            </w:pPr>
          </w:p>
        </w:tc>
        <w:tc>
          <w:tcPr>
            <w:tcW w:w="358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A09AD24" w14:textId="77777777" w:rsidR="009A756C" w:rsidRPr="00711D5C" w:rsidRDefault="009A756C" w:rsidP="00C779C0">
            <w:pPr>
              <w:jc w:val="both"/>
              <w:rPr>
                <w:rFonts w:ascii="Roboto" w:hAnsi="Roboto" w:cs="Calibri"/>
                <w:b/>
                <w:bCs/>
                <w:color w:val="000000"/>
                <w:sz w:val="22"/>
                <w:szCs w:val="22"/>
              </w:rPr>
            </w:pPr>
            <w:r w:rsidRPr="00711D5C">
              <w:rPr>
                <w:rFonts w:ascii="Roboto" w:hAnsi="Roboto" w:cs="Calibri"/>
                <w:b/>
                <w:bCs/>
                <w:color w:val="000000"/>
                <w:sz w:val="22"/>
                <w:szCs w:val="22"/>
              </w:rPr>
              <w:t>Franchise choisie par la collectivité</w:t>
            </w:r>
          </w:p>
        </w:tc>
        <w:tc>
          <w:tcPr>
            <w:tcW w:w="2120" w:type="dxa"/>
            <w:tcBorders>
              <w:top w:val="single" w:sz="8" w:space="0" w:color="auto"/>
              <w:left w:val="nil"/>
              <w:bottom w:val="single" w:sz="4" w:space="0" w:color="auto"/>
              <w:right w:val="single" w:sz="4" w:space="0" w:color="auto"/>
            </w:tcBorders>
            <w:shd w:val="clear" w:color="000000" w:fill="D9D9D9"/>
            <w:vAlign w:val="center"/>
            <w:hideMark/>
          </w:tcPr>
          <w:p w14:paraId="3043F4B4" w14:textId="77777777" w:rsidR="009A756C" w:rsidRPr="00711D5C" w:rsidRDefault="009A756C" w:rsidP="00C779C0">
            <w:pPr>
              <w:jc w:val="both"/>
              <w:rPr>
                <w:rFonts w:ascii="Roboto" w:hAnsi="Roboto" w:cs="Calibri"/>
                <w:b/>
                <w:bCs/>
                <w:color w:val="000000"/>
                <w:sz w:val="22"/>
                <w:szCs w:val="22"/>
              </w:rPr>
            </w:pPr>
            <w:r w:rsidRPr="00711D5C">
              <w:rPr>
                <w:rFonts w:ascii="Roboto" w:hAnsi="Roboto" w:cs="Calibri"/>
                <w:b/>
                <w:bCs/>
                <w:sz w:val="22"/>
                <w:szCs w:val="22"/>
              </w:rPr>
              <w:t>Taux de masse salariale à verser à YVELIN /CNP</w:t>
            </w:r>
          </w:p>
        </w:tc>
        <w:tc>
          <w:tcPr>
            <w:tcW w:w="2820" w:type="dxa"/>
            <w:tcBorders>
              <w:top w:val="single" w:sz="8" w:space="0" w:color="auto"/>
              <w:left w:val="nil"/>
              <w:bottom w:val="single" w:sz="4" w:space="0" w:color="auto"/>
              <w:right w:val="single" w:sz="8" w:space="0" w:color="auto"/>
            </w:tcBorders>
            <w:shd w:val="clear" w:color="000000" w:fill="D9D9D9"/>
            <w:vAlign w:val="center"/>
            <w:hideMark/>
          </w:tcPr>
          <w:p w14:paraId="3A0F60D4" w14:textId="77777777" w:rsidR="009A756C" w:rsidRPr="00711D5C" w:rsidRDefault="009A756C" w:rsidP="00C779C0">
            <w:pPr>
              <w:rPr>
                <w:rFonts w:ascii="Roboto" w:hAnsi="Roboto" w:cs="Calibri"/>
                <w:b/>
                <w:bCs/>
                <w:color w:val="000000"/>
                <w:sz w:val="22"/>
                <w:szCs w:val="22"/>
              </w:rPr>
            </w:pPr>
            <w:r w:rsidRPr="00711D5C">
              <w:rPr>
                <w:rFonts w:ascii="Roboto" w:hAnsi="Roboto" w:cs="Calibri"/>
                <w:b/>
                <w:bCs/>
                <w:sz w:val="22"/>
                <w:szCs w:val="22"/>
              </w:rPr>
              <w:t>Taux du remboursement au CDG applicable à l’assiette de cotisation (masse salariale)</w:t>
            </w:r>
            <w:r w:rsidRPr="00711D5C">
              <w:rPr>
                <w:rFonts w:ascii="Roboto" w:hAnsi="Roboto" w:cs="Calibri"/>
                <w:b/>
                <w:bCs/>
                <w:sz w:val="22"/>
                <w:szCs w:val="22"/>
              </w:rPr>
              <w:br/>
              <w:t>* taux identiques au précédent marché</w:t>
            </w:r>
          </w:p>
        </w:tc>
      </w:tr>
      <w:tr w:rsidR="009A756C" w:rsidRPr="00711D5C" w14:paraId="2338CF3B" w14:textId="77777777" w:rsidTr="00C779C0">
        <w:trPr>
          <w:trHeight w:val="405"/>
        </w:trPr>
        <w:tc>
          <w:tcPr>
            <w:tcW w:w="1200"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bottom"/>
            <w:hideMark/>
          </w:tcPr>
          <w:p w14:paraId="26C70BE4" w14:textId="77777777" w:rsidR="009A756C" w:rsidRPr="00711D5C" w:rsidRDefault="009A756C" w:rsidP="00C779C0">
            <w:pPr>
              <w:jc w:val="center"/>
              <w:rPr>
                <w:rFonts w:ascii="Calibri" w:hAnsi="Calibri" w:cs="Calibri"/>
                <w:color w:val="000000"/>
                <w:sz w:val="22"/>
                <w:szCs w:val="22"/>
              </w:rPr>
            </w:pPr>
            <w:r w:rsidRPr="00711D5C">
              <w:rPr>
                <w:rFonts w:ascii="Calibri" w:hAnsi="Calibri" w:cs="Calibri"/>
                <w:color w:val="000000"/>
                <w:sz w:val="22"/>
                <w:szCs w:val="22"/>
              </w:rPr>
              <w:t>CNRACL</w:t>
            </w:r>
          </w:p>
        </w:tc>
        <w:tc>
          <w:tcPr>
            <w:tcW w:w="3580" w:type="dxa"/>
            <w:tcBorders>
              <w:top w:val="nil"/>
              <w:left w:val="nil"/>
              <w:bottom w:val="single" w:sz="4" w:space="0" w:color="auto"/>
              <w:right w:val="single" w:sz="4" w:space="0" w:color="auto"/>
            </w:tcBorders>
            <w:shd w:val="clear" w:color="auto" w:fill="auto"/>
            <w:vAlign w:val="center"/>
            <w:hideMark/>
          </w:tcPr>
          <w:p w14:paraId="3D1FFB47" w14:textId="77777777" w:rsidR="009A756C" w:rsidRPr="00711D5C" w:rsidRDefault="009A756C" w:rsidP="00C779C0">
            <w:pPr>
              <w:jc w:val="both"/>
              <w:rPr>
                <w:rFonts w:ascii="Roboto" w:hAnsi="Roboto" w:cs="Calibri"/>
                <w:color w:val="000000"/>
                <w:sz w:val="22"/>
                <w:szCs w:val="22"/>
              </w:rPr>
            </w:pPr>
            <w:proofErr w:type="gramStart"/>
            <w:r w:rsidRPr="00711D5C">
              <w:rPr>
                <w:rFonts w:ascii="Roboto" w:hAnsi="Roboto" w:cs="Calibri"/>
                <w:color w:val="000000"/>
                <w:sz w:val="22"/>
                <w:szCs w:val="22"/>
              </w:rPr>
              <w:t>franchise</w:t>
            </w:r>
            <w:proofErr w:type="gramEnd"/>
            <w:r w:rsidRPr="00711D5C">
              <w:rPr>
                <w:rFonts w:ascii="Roboto" w:hAnsi="Roboto" w:cs="Calibri"/>
                <w:color w:val="000000"/>
                <w:sz w:val="22"/>
                <w:szCs w:val="22"/>
              </w:rPr>
              <w:t xml:space="preserve"> de 10 jours</w:t>
            </w:r>
          </w:p>
        </w:tc>
        <w:tc>
          <w:tcPr>
            <w:tcW w:w="2120" w:type="dxa"/>
            <w:tcBorders>
              <w:top w:val="nil"/>
              <w:left w:val="nil"/>
              <w:bottom w:val="single" w:sz="4" w:space="0" w:color="auto"/>
              <w:right w:val="single" w:sz="4" w:space="0" w:color="auto"/>
            </w:tcBorders>
            <w:shd w:val="clear" w:color="auto" w:fill="auto"/>
            <w:noWrap/>
            <w:vAlign w:val="center"/>
            <w:hideMark/>
          </w:tcPr>
          <w:p w14:paraId="0EF79748" w14:textId="77777777" w:rsidR="009A756C" w:rsidRPr="00711D5C" w:rsidRDefault="009A756C" w:rsidP="00C779C0">
            <w:pPr>
              <w:jc w:val="right"/>
              <w:rPr>
                <w:rFonts w:ascii="Calibri" w:hAnsi="Calibri" w:cs="Calibri"/>
                <w:color w:val="000000"/>
                <w:sz w:val="22"/>
                <w:szCs w:val="22"/>
              </w:rPr>
            </w:pPr>
            <w:r w:rsidRPr="00711D5C">
              <w:rPr>
                <w:rFonts w:ascii="Calibri" w:hAnsi="Calibri" w:cs="Calibri"/>
                <w:color w:val="000000"/>
                <w:sz w:val="22"/>
                <w:szCs w:val="22"/>
              </w:rPr>
              <w:t>4,85%</w:t>
            </w:r>
          </w:p>
        </w:tc>
        <w:tc>
          <w:tcPr>
            <w:tcW w:w="2820" w:type="dxa"/>
            <w:tcBorders>
              <w:top w:val="nil"/>
              <w:left w:val="nil"/>
              <w:bottom w:val="single" w:sz="4" w:space="0" w:color="auto"/>
              <w:right w:val="single" w:sz="8" w:space="0" w:color="auto"/>
            </w:tcBorders>
            <w:shd w:val="clear" w:color="auto" w:fill="auto"/>
            <w:vAlign w:val="center"/>
            <w:hideMark/>
          </w:tcPr>
          <w:p w14:paraId="4B735962" w14:textId="77777777" w:rsidR="009A756C" w:rsidRPr="00711D5C" w:rsidRDefault="009A756C" w:rsidP="00C779C0">
            <w:pPr>
              <w:jc w:val="right"/>
              <w:rPr>
                <w:rFonts w:ascii="Roboto" w:hAnsi="Roboto" w:cs="Calibri"/>
                <w:color w:val="000000"/>
                <w:sz w:val="22"/>
                <w:szCs w:val="22"/>
              </w:rPr>
            </w:pPr>
            <w:r w:rsidRPr="00711D5C">
              <w:rPr>
                <w:rFonts w:ascii="Roboto" w:hAnsi="Roboto" w:cs="Calibri"/>
                <w:color w:val="000000"/>
                <w:sz w:val="22"/>
                <w:szCs w:val="22"/>
              </w:rPr>
              <w:t>0,1667%</w:t>
            </w:r>
          </w:p>
        </w:tc>
      </w:tr>
      <w:tr w:rsidR="009A756C" w:rsidRPr="00711D5C" w14:paraId="3513D19D" w14:textId="77777777" w:rsidTr="00C779C0">
        <w:trPr>
          <w:trHeight w:val="405"/>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5572E0FA" w14:textId="77777777" w:rsidR="009A756C" w:rsidRPr="00711D5C" w:rsidRDefault="009A756C" w:rsidP="00C779C0">
            <w:pPr>
              <w:rPr>
                <w:rFonts w:ascii="Calibri" w:hAnsi="Calibri" w:cs="Calibri"/>
                <w:color w:val="000000"/>
                <w:sz w:val="22"/>
                <w:szCs w:val="22"/>
              </w:rPr>
            </w:pPr>
          </w:p>
        </w:tc>
        <w:tc>
          <w:tcPr>
            <w:tcW w:w="3580" w:type="dxa"/>
            <w:tcBorders>
              <w:top w:val="nil"/>
              <w:left w:val="nil"/>
              <w:bottom w:val="single" w:sz="4" w:space="0" w:color="auto"/>
              <w:right w:val="single" w:sz="4" w:space="0" w:color="auto"/>
            </w:tcBorders>
            <w:shd w:val="clear" w:color="auto" w:fill="auto"/>
            <w:vAlign w:val="center"/>
            <w:hideMark/>
          </w:tcPr>
          <w:p w14:paraId="332DA8CB" w14:textId="77777777" w:rsidR="009A756C" w:rsidRPr="00711D5C" w:rsidRDefault="009A756C" w:rsidP="00C779C0">
            <w:pPr>
              <w:jc w:val="both"/>
              <w:rPr>
                <w:rFonts w:ascii="Roboto" w:hAnsi="Roboto" w:cs="Calibri"/>
                <w:color w:val="000000"/>
                <w:sz w:val="22"/>
                <w:szCs w:val="22"/>
              </w:rPr>
            </w:pPr>
            <w:proofErr w:type="gramStart"/>
            <w:r w:rsidRPr="00711D5C">
              <w:rPr>
                <w:rFonts w:ascii="Roboto" w:hAnsi="Roboto" w:cs="Calibri"/>
                <w:color w:val="000000"/>
                <w:sz w:val="22"/>
                <w:szCs w:val="22"/>
              </w:rPr>
              <w:t>franchise</w:t>
            </w:r>
            <w:proofErr w:type="gramEnd"/>
            <w:r w:rsidRPr="00711D5C">
              <w:rPr>
                <w:rFonts w:ascii="Roboto" w:hAnsi="Roboto" w:cs="Calibri"/>
                <w:color w:val="000000"/>
                <w:sz w:val="22"/>
                <w:szCs w:val="22"/>
              </w:rPr>
              <w:t xml:space="preserve"> de 15 jours</w:t>
            </w:r>
          </w:p>
        </w:tc>
        <w:tc>
          <w:tcPr>
            <w:tcW w:w="2120" w:type="dxa"/>
            <w:tcBorders>
              <w:top w:val="nil"/>
              <w:left w:val="nil"/>
              <w:bottom w:val="single" w:sz="4" w:space="0" w:color="auto"/>
              <w:right w:val="single" w:sz="4" w:space="0" w:color="auto"/>
            </w:tcBorders>
            <w:shd w:val="clear" w:color="auto" w:fill="auto"/>
            <w:noWrap/>
            <w:vAlign w:val="center"/>
            <w:hideMark/>
          </w:tcPr>
          <w:p w14:paraId="79B142A4" w14:textId="77777777" w:rsidR="009A756C" w:rsidRPr="00711D5C" w:rsidRDefault="009A756C" w:rsidP="00C779C0">
            <w:pPr>
              <w:jc w:val="right"/>
              <w:rPr>
                <w:rFonts w:ascii="Calibri" w:hAnsi="Calibri" w:cs="Calibri"/>
                <w:color w:val="000000"/>
                <w:sz w:val="22"/>
                <w:szCs w:val="22"/>
              </w:rPr>
            </w:pPr>
            <w:r w:rsidRPr="00711D5C">
              <w:rPr>
                <w:rFonts w:ascii="Calibri" w:hAnsi="Calibri" w:cs="Calibri"/>
                <w:color w:val="000000"/>
                <w:sz w:val="22"/>
                <w:szCs w:val="22"/>
              </w:rPr>
              <w:t>4,49%</w:t>
            </w:r>
          </w:p>
        </w:tc>
        <w:tc>
          <w:tcPr>
            <w:tcW w:w="2820" w:type="dxa"/>
            <w:tcBorders>
              <w:top w:val="nil"/>
              <w:left w:val="nil"/>
              <w:bottom w:val="single" w:sz="4" w:space="0" w:color="auto"/>
              <w:right w:val="single" w:sz="8" w:space="0" w:color="auto"/>
            </w:tcBorders>
            <w:shd w:val="clear" w:color="auto" w:fill="auto"/>
            <w:vAlign w:val="center"/>
            <w:hideMark/>
          </w:tcPr>
          <w:p w14:paraId="2056980C" w14:textId="77777777" w:rsidR="009A756C" w:rsidRPr="00711D5C" w:rsidRDefault="009A756C" w:rsidP="00C779C0">
            <w:pPr>
              <w:jc w:val="right"/>
              <w:rPr>
                <w:rFonts w:ascii="Roboto" w:hAnsi="Roboto" w:cs="Calibri"/>
                <w:color w:val="000000"/>
                <w:sz w:val="22"/>
                <w:szCs w:val="22"/>
              </w:rPr>
            </w:pPr>
            <w:r w:rsidRPr="00711D5C">
              <w:rPr>
                <w:rFonts w:ascii="Roboto" w:hAnsi="Roboto" w:cs="Calibri"/>
                <w:color w:val="000000"/>
                <w:sz w:val="22"/>
                <w:szCs w:val="22"/>
              </w:rPr>
              <w:t>0,1511%</w:t>
            </w:r>
          </w:p>
        </w:tc>
      </w:tr>
      <w:tr w:rsidR="009A756C" w:rsidRPr="00711D5C" w14:paraId="0E7C35F1" w14:textId="77777777" w:rsidTr="00C779C0">
        <w:trPr>
          <w:trHeight w:val="405"/>
        </w:trPr>
        <w:tc>
          <w:tcPr>
            <w:tcW w:w="1200" w:type="dxa"/>
            <w:vMerge/>
            <w:tcBorders>
              <w:top w:val="single" w:sz="8" w:space="0" w:color="auto"/>
              <w:left w:val="single" w:sz="8" w:space="0" w:color="auto"/>
              <w:bottom w:val="single" w:sz="8" w:space="0" w:color="000000"/>
              <w:right w:val="single" w:sz="4" w:space="0" w:color="auto"/>
            </w:tcBorders>
            <w:vAlign w:val="center"/>
            <w:hideMark/>
          </w:tcPr>
          <w:p w14:paraId="545D31ED" w14:textId="77777777" w:rsidR="009A756C" w:rsidRPr="00711D5C" w:rsidRDefault="009A756C" w:rsidP="00C779C0">
            <w:pPr>
              <w:rPr>
                <w:rFonts w:ascii="Calibri" w:hAnsi="Calibri" w:cs="Calibri"/>
                <w:color w:val="000000"/>
                <w:sz w:val="22"/>
                <w:szCs w:val="22"/>
              </w:rPr>
            </w:pPr>
          </w:p>
        </w:tc>
        <w:tc>
          <w:tcPr>
            <w:tcW w:w="3580" w:type="dxa"/>
            <w:tcBorders>
              <w:top w:val="nil"/>
              <w:left w:val="nil"/>
              <w:bottom w:val="single" w:sz="8" w:space="0" w:color="auto"/>
              <w:right w:val="single" w:sz="4" w:space="0" w:color="auto"/>
            </w:tcBorders>
            <w:shd w:val="clear" w:color="auto" w:fill="auto"/>
            <w:vAlign w:val="center"/>
            <w:hideMark/>
          </w:tcPr>
          <w:p w14:paraId="16512C4A" w14:textId="77777777" w:rsidR="009A756C" w:rsidRPr="00711D5C" w:rsidRDefault="009A756C" w:rsidP="00C779C0">
            <w:pPr>
              <w:jc w:val="both"/>
              <w:rPr>
                <w:rFonts w:ascii="Roboto" w:hAnsi="Roboto" w:cs="Calibri"/>
                <w:color w:val="000000"/>
                <w:sz w:val="22"/>
                <w:szCs w:val="22"/>
              </w:rPr>
            </w:pPr>
            <w:proofErr w:type="gramStart"/>
            <w:r w:rsidRPr="00711D5C">
              <w:rPr>
                <w:rFonts w:ascii="Roboto" w:hAnsi="Roboto" w:cs="Calibri"/>
                <w:color w:val="000000"/>
                <w:sz w:val="22"/>
                <w:szCs w:val="22"/>
              </w:rPr>
              <w:t>franchise</w:t>
            </w:r>
            <w:proofErr w:type="gramEnd"/>
            <w:r w:rsidRPr="00711D5C">
              <w:rPr>
                <w:rFonts w:ascii="Roboto" w:hAnsi="Roboto" w:cs="Calibri"/>
                <w:color w:val="000000"/>
                <w:sz w:val="22"/>
                <w:szCs w:val="22"/>
              </w:rPr>
              <w:t xml:space="preserve"> de 30 jours</w:t>
            </w:r>
          </w:p>
        </w:tc>
        <w:tc>
          <w:tcPr>
            <w:tcW w:w="2120" w:type="dxa"/>
            <w:tcBorders>
              <w:top w:val="nil"/>
              <w:left w:val="nil"/>
              <w:bottom w:val="single" w:sz="8" w:space="0" w:color="auto"/>
              <w:right w:val="single" w:sz="4" w:space="0" w:color="auto"/>
            </w:tcBorders>
            <w:shd w:val="clear" w:color="auto" w:fill="auto"/>
            <w:noWrap/>
            <w:vAlign w:val="center"/>
            <w:hideMark/>
          </w:tcPr>
          <w:p w14:paraId="431CC888" w14:textId="77777777" w:rsidR="009A756C" w:rsidRPr="00711D5C" w:rsidRDefault="009A756C" w:rsidP="00C779C0">
            <w:pPr>
              <w:jc w:val="right"/>
              <w:rPr>
                <w:rFonts w:ascii="Calibri" w:hAnsi="Calibri" w:cs="Calibri"/>
                <w:color w:val="000000"/>
                <w:sz w:val="22"/>
                <w:szCs w:val="22"/>
              </w:rPr>
            </w:pPr>
            <w:r w:rsidRPr="00711D5C">
              <w:rPr>
                <w:rFonts w:ascii="Calibri" w:hAnsi="Calibri" w:cs="Calibri"/>
                <w:color w:val="000000"/>
                <w:sz w:val="22"/>
                <w:szCs w:val="22"/>
              </w:rPr>
              <w:t>4,01%</w:t>
            </w:r>
          </w:p>
        </w:tc>
        <w:tc>
          <w:tcPr>
            <w:tcW w:w="2820" w:type="dxa"/>
            <w:tcBorders>
              <w:top w:val="nil"/>
              <w:left w:val="nil"/>
              <w:bottom w:val="single" w:sz="8" w:space="0" w:color="auto"/>
              <w:right w:val="single" w:sz="8" w:space="0" w:color="auto"/>
            </w:tcBorders>
            <w:shd w:val="clear" w:color="auto" w:fill="auto"/>
            <w:vAlign w:val="center"/>
            <w:hideMark/>
          </w:tcPr>
          <w:p w14:paraId="4245E558" w14:textId="77777777" w:rsidR="009A756C" w:rsidRPr="00711D5C" w:rsidRDefault="009A756C" w:rsidP="00C779C0">
            <w:pPr>
              <w:jc w:val="right"/>
              <w:rPr>
                <w:rFonts w:ascii="Roboto" w:hAnsi="Roboto" w:cs="Calibri"/>
                <w:color w:val="000000"/>
                <w:sz w:val="22"/>
                <w:szCs w:val="22"/>
              </w:rPr>
            </w:pPr>
            <w:r w:rsidRPr="00711D5C">
              <w:rPr>
                <w:rFonts w:ascii="Roboto" w:hAnsi="Roboto" w:cs="Calibri"/>
                <w:color w:val="000000"/>
                <w:sz w:val="22"/>
                <w:szCs w:val="22"/>
              </w:rPr>
              <w:t>0,1340%</w:t>
            </w:r>
          </w:p>
        </w:tc>
      </w:tr>
      <w:tr w:rsidR="009A756C" w:rsidRPr="00711D5C" w14:paraId="27496DBA" w14:textId="77777777" w:rsidTr="00C779C0">
        <w:trPr>
          <w:trHeight w:val="1170"/>
        </w:trPr>
        <w:tc>
          <w:tcPr>
            <w:tcW w:w="1200" w:type="dxa"/>
            <w:tcBorders>
              <w:top w:val="nil"/>
              <w:left w:val="single" w:sz="8" w:space="0" w:color="auto"/>
              <w:bottom w:val="single" w:sz="8" w:space="0" w:color="auto"/>
              <w:right w:val="single" w:sz="4" w:space="0" w:color="auto"/>
            </w:tcBorders>
            <w:shd w:val="clear" w:color="auto" w:fill="auto"/>
            <w:noWrap/>
            <w:textDirection w:val="btLr"/>
            <w:vAlign w:val="bottom"/>
            <w:hideMark/>
          </w:tcPr>
          <w:p w14:paraId="4E2E1147" w14:textId="77777777" w:rsidR="009A756C" w:rsidRPr="00711D5C" w:rsidRDefault="009A756C" w:rsidP="00C779C0">
            <w:pPr>
              <w:jc w:val="center"/>
              <w:rPr>
                <w:rFonts w:ascii="Calibri" w:hAnsi="Calibri" w:cs="Calibri"/>
                <w:color w:val="000000"/>
                <w:sz w:val="22"/>
                <w:szCs w:val="22"/>
              </w:rPr>
            </w:pPr>
            <w:r w:rsidRPr="00711D5C">
              <w:rPr>
                <w:rFonts w:ascii="Calibri" w:hAnsi="Calibri" w:cs="Calibri"/>
                <w:color w:val="000000"/>
                <w:sz w:val="22"/>
                <w:szCs w:val="22"/>
              </w:rPr>
              <w:t>IRCANTEC</w:t>
            </w:r>
          </w:p>
        </w:tc>
        <w:tc>
          <w:tcPr>
            <w:tcW w:w="3580" w:type="dxa"/>
            <w:tcBorders>
              <w:top w:val="nil"/>
              <w:left w:val="nil"/>
              <w:bottom w:val="single" w:sz="8" w:space="0" w:color="auto"/>
              <w:right w:val="single" w:sz="4" w:space="0" w:color="auto"/>
            </w:tcBorders>
            <w:shd w:val="clear" w:color="auto" w:fill="auto"/>
            <w:vAlign w:val="center"/>
            <w:hideMark/>
          </w:tcPr>
          <w:p w14:paraId="5859A982" w14:textId="77777777" w:rsidR="009A756C" w:rsidRPr="00711D5C" w:rsidRDefault="009A756C" w:rsidP="00C779C0">
            <w:pPr>
              <w:jc w:val="both"/>
              <w:rPr>
                <w:rFonts w:ascii="Roboto" w:hAnsi="Roboto" w:cs="Calibri"/>
                <w:color w:val="000000"/>
                <w:sz w:val="22"/>
                <w:szCs w:val="22"/>
              </w:rPr>
            </w:pPr>
            <w:proofErr w:type="gramStart"/>
            <w:r w:rsidRPr="00711D5C">
              <w:rPr>
                <w:rFonts w:ascii="Roboto" w:hAnsi="Roboto" w:cs="Calibri"/>
                <w:color w:val="000000"/>
                <w:sz w:val="22"/>
                <w:szCs w:val="22"/>
              </w:rPr>
              <w:t>franchise</w:t>
            </w:r>
            <w:proofErr w:type="gramEnd"/>
            <w:r w:rsidRPr="00711D5C">
              <w:rPr>
                <w:rFonts w:ascii="Roboto" w:hAnsi="Roboto" w:cs="Calibri"/>
                <w:color w:val="000000"/>
                <w:sz w:val="22"/>
                <w:szCs w:val="22"/>
              </w:rPr>
              <w:t xml:space="preserve"> de 10 jours</w:t>
            </w:r>
          </w:p>
        </w:tc>
        <w:tc>
          <w:tcPr>
            <w:tcW w:w="2120" w:type="dxa"/>
            <w:tcBorders>
              <w:top w:val="nil"/>
              <w:left w:val="nil"/>
              <w:bottom w:val="single" w:sz="8" w:space="0" w:color="auto"/>
              <w:right w:val="single" w:sz="4" w:space="0" w:color="auto"/>
            </w:tcBorders>
            <w:shd w:val="clear" w:color="auto" w:fill="auto"/>
            <w:noWrap/>
            <w:vAlign w:val="center"/>
            <w:hideMark/>
          </w:tcPr>
          <w:p w14:paraId="02C8BC78" w14:textId="77777777" w:rsidR="009A756C" w:rsidRPr="00711D5C" w:rsidRDefault="009A756C" w:rsidP="00C779C0">
            <w:pPr>
              <w:jc w:val="right"/>
              <w:rPr>
                <w:rFonts w:ascii="Calibri" w:hAnsi="Calibri" w:cs="Calibri"/>
                <w:color w:val="000000"/>
                <w:sz w:val="22"/>
                <w:szCs w:val="22"/>
              </w:rPr>
            </w:pPr>
            <w:r w:rsidRPr="00711D5C">
              <w:rPr>
                <w:rFonts w:ascii="Calibri" w:hAnsi="Calibri" w:cs="Calibri"/>
                <w:color w:val="000000"/>
                <w:sz w:val="22"/>
                <w:szCs w:val="22"/>
              </w:rPr>
              <w:t>1,01%</w:t>
            </w:r>
          </w:p>
        </w:tc>
        <w:tc>
          <w:tcPr>
            <w:tcW w:w="2820" w:type="dxa"/>
            <w:tcBorders>
              <w:top w:val="nil"/>
              <w:left w:val="nil"/>
              <w:bottom w:val="single" w:sz="8" w:space="0" w:color="auto"/>
              <w:right w:val="single" w:sz="8" w:space="0" w:color="auto"/>
            </w:tcBorders>
            <w:shd w:val="clear" w:color="auto" w:fill="auto"/>
            <w:vAlign w:val="center"/>
            <w:hideMark/>
          </w:tcPr>
          <w:p w14:paraId="69F2EBB5" w14:textId="77777777" w:rsidR="009A756C" w:rsidRPr="00711D5C" w:rsidRDefault="009A756C" w:rsidP="00C779C0">
            <w:pPr>
              <w:jc w:val="right"/>
              <w:rPr>
                <w:rFonts w:ascii="Roboto" w:hAnsi="Roboto" w:cs="Calibri"/>
                <w:color w:val="000000"/>
                <w:sz w:val="22"/>
                <w:szCs w:val="22"/>
              </w:rPr>
            </w:pPr>
            <w:r w:rsidRPr="00711D5C">
              <w:rPr>
                <w:rFonts w:ascii="Roboto" w:hAnsi="Roboto" w:cs="Calibri"/>
                <w:color w:val="000000"/>
                <w:sz w:val="22"/>
                <w:szCs w:val="22"/>
              </w:rPr>
              <w:t>0,0446%</w:t>
            </w:r>
          </w:p>
        </w:tc>
      </w:tr>
    </w:tbl>
    <w:p w14:paraId="4703436C" w14:textId="77777777" w:rsidR="00B23EB7" w:rsidRPr="00B23EB7" w:rsidRDefault="00B23EB7" w:rsidP="00B23EB7">
      <w:pPr>
        <w:pStyle w:val="Corpsdetexte"/>
        <w:tabs>
          <w:tab w:val="left" w:pos="1800"/>
        </w:tabs>
        <w:ind w:left="720"/>
        <w:rPr>
          <w:rFonts w:ascii="Roboto" w:hAnsi="Roboto" w:cs="Courier New"/>
          <w:sz w:val="22"/>
          <w:szCs w:val="22"/>
        </w:rPr>
      </w:pPr>
    </w:p>
    <w:p w14:paraId="633E71AE" w14:textId="77777777" w:rsidR="00B23EB7" w:rsidRPr="00B23EB7" w:rsidRDefault="00B23EB7" w:rsidP="00B23EB7">
      <w:pPr>
        <w:jc w:val="both"/>
        <w:rPr>
          <w:rFonts w:ascii="Roboto" w:hAnsi="Roboto" w:cs="Courier New"/>
          <w:sz w:val="22"/>
          <w:szCs w:val="22"/>
        </w:rPr>
      </w:pPr>
    </w:p>
    <w:p w14:paraId="6D9C0C2E" w14:textId="77777777" w:rsidR="00B23EB7" w:rsidRPr="00B23EB7" w:rsidRDefault="00B23EB7" w:rsidP="00B23EB7">
      <w:pPr>
        <w:jc w:val="both"/>
        <w:rPr>
          <w:rFonts w:ascii="Roboto" w:hAnsi="Roboto" w:cs="Courier New"/>
          <w:sz w:val="22"/>
          <w:szCs w:val="22"/>
        </w:rPr>
      </w:pPr>
      <w:r w:rsidRPr="00B23EB7">
        <w:rPr>
          <w:rFonts w:ascii="Roboto" w:hAnsi="Roboto" w:cs="Courier New"/>
          <w:sz w:val="22"/>
          <w:szCs w:val="22"/>
        </w:rPr>
        <w:t>Le remboursement sera réalisé l’année N+1 pour l’année N.</w:t>
      </w:r>
    </w:p>
    <w:p w14:paraId="168C371A" w14:textId="0D471ED5" w:rsidR="00B23EB7" w:rsidRDefault="00B23EB7" w:rsidP="00B23EB7">
      <w:pPr>
        <w:jc w:val="both"/>
        <w:rPr>
          <w:rFonts w:ascii="Roboto" w:hAnsi="Roboto" w:cs="Courier New"/>
          <w:sz w:val="22"/>
          <w:szCs w:val="22"/>
        </w:rPr>
      </w:pPr>
      <w:r w:rsidRPr="00B23EB7">
        <w:rPr>
          <w:rFonts w:ascii="Roboto" w:hAnsi="Roboto" w:cs="Courier New"/>
          <w:sz w:val="22"/>
          <w:szCs w:val="22"/>
        </w:rPr>
        <w:t>Les taux de remboursement au CDG feront l’objet d’une réévaluation annuelle en N+1 pour l’année N, afin de s’assurer qu’ils couvrent l’ensemble des frais supportés par le Centre de Gestion.</w:t>
      </w:r>
    </w:p>
    <w:p w14:paraId="7C76933D" w14:textId="77777777" w:rsidR="00F9599F" w:rsidRPr="00B23EB7" w:rsidRDefault="00F9599F" w:rsidP="00B23EB7">
      <w:pPr>
        <w:jc w:val="both"/>
        <w:rPr>
          <w:rFonts w:ascii="Roboto" w:hAnsi="Roboto" w:cs="Courier New"/>
          <w:sz w:val="22"/>
          <w:szCs w:val="22"/>
        </w:rPr>
      </w:pPr>
      <w:bookmarkStart w:id="0" w:name="_GoBack"/>
      <w:bookmarkEnd w:id="0"/>
    </w:p>
    <w:p w14:paraId="1C2A93A0" w14:textId="77777777" w:rsidR="00B23EB7" w:rsidRPr="00B23EB7" w:rsidRDefault="00B23EB7" w:rsidP="00B23EB7">
      <w:pPr>
        <w:pStyle w:val="Paragraphedeliste"/>
        <w:rPr>
          <w:rFonts w:ascii="Roboto" w:hAnsi="Roboto" w:cs="Courier New"/>
          <w:sz w:val="22"/>
          <w:szCs w:val="22"/>
        </w:rPr>
      </w:pPr>
    </w:p>
    <w:p w14:paraId="286E16ED" w14:textId="77777777" w:rsidR="00B23EB7" w:rsidRPr="00B23EB7" w:rsidRDefault="00B23EB7" w:rsidP="00B23EB7">
      <w:pPr>
        <w:pStyle w:val="Corpsdetexte"/>
        <w:tabs>
          <w:tab w:val="left" w:pos="1800"/>
        </w:tabs>
        <w:rPr>
          <w:rFonts w:ascii="Roboto" w:hAnsi="Roboto" w:cs="Courier New"/>
          <w:b/>
          <w:bCs/>
          <w:sz w:val="22"/>
          <w:szCs w:val="22"/>
        </w:rPr>
      </w:pPr>
      <w:r w:rsidRPr="00B23EB7">
        <w:rPr>
          <w:rFonts w:ascii="Roboto" w:hAnsi="Roboto" w:cs="Courier New"/>
          <w:b/>
          <w:bCs/>
          <w:sz w:val="22"/>
          <w:szCs w:val="22"/>
        </w:rPr>
        <w:lastRenderedPageBreak/>
        <w:t>ARTICLE 5 – MODALITES DE REGLEMENT</w:t>
      </w:r>
    </w:p>
    <w:p w14:paraId="2272459C" w14:textId="77777777" w:rsidR="00B23EB7" w:rsidRPr="00B23EB7" w:rsidRDefault="00B23EB7" w:rsidP="00B23EB7">
      <w:pPr>
        <w:pStyle w:val="Corpsdetexte"/>
        <w:tabs>
          <w:tab w:val="left" w:pos="1800"/>
        </w:tabs>
        <w:rPr>
          <w:rFonts w:ascii="Roboto" w:hAnsi="Roboto" w:cs="Courier New"/>
          <w:sz w:val="22"/>
          <w:szCs w:val="22"/>
        </w:rPr>
      </w:pPr>
    </w:p>
    <w:p w14:paraId="14E53E67" w14:textId="77777777" w:rsidR="00B23EB7" w:rsidRPr="00B23EB7" w:rsidRDefault="00B23EB7" w:rsidP="00B23EB7">
      <w:pPr>
        <w:pStyle w:val="Corpsdetexte"/>
        <w:tabs>
          <w:tab w:val="left" w:pos="1800"/>
        </w:tabs>
        <w:rPr>
          <w:rFonts w:ascii="Roboto" w:hAnsi="Roboto" w:cs="Courier New"/>
          <w:sz w:val="22"/>
          <w:szCs w:val="22"/>
        </w:rPr>
      </w:pPr>
      <w:r w:rsidRPr="00B23EB7">
        <w:rPr>
          <w:rFonts w:ascii="Roboto" w:hAnsi="Roboto" w:cs="Courier New"/>
          <w:sz w:val="22"/>
          <w:szCs w:val="22"/>
        </w:rPr>
        <w:t>Le règlement intervient par mandat administratif dont le montant est versé auprès du compte suivant :</w:t>
      </w:r>
    </w:p>
    <w:p w14:paraId="3997A8E5" w14:textId="77777777" w:rsidR="00B23EB7" w:rsidRPr="00B23EB7" w:rsidRDefault="00B23EB7" w:rsidP="00B23EB7">
      <w:pPr>
        <w:pStyle w:val="Corpsdetexte"/>
        <w:tabs>
          <w:tab w:val="left" w:pos="1800"/>
        </w:tabs>
        <w:rPr>
          <w:rFonts w:ascii="Roboto" w:hAnsi="Roboto" w:cs="Courier New"/>
          <w:sz w:val="22"/>
          <w:szCs w:val="22"/>
        </w:rPr>
      </w:pPr>
    </w:p>
    <w:p w14:paraId="0A372ADE" w14:textId="77777777" w:rsidR="00B23EB7" w:rsidRPr="00B23EB7" w:rsidRDefault="00B23EB7" w:rsidP="00B23EB7">
      <w:pPr>
        <w:pStyle w:val="Corpsdetexte"/>
        <w:tabs>
          <w:tab w:val="left" w:pos="1800"/>
        </w:tabs>
        <w:jc w:val="center"/>
        <w:rPr>
          <w:rFonts w:ascii="Roboto" w:hAnsi="Roboto" w:cs="Courier New"/>
          <w:b/>
          <w:sz w:val="22"/>
          <w:szCs w:val="22"/>
        </w:rPr>
      </w:pPr>
      <w:r w:rsidRPr="00B23EB7">
        <w:rPr>
          <w:rFonts w:ascii="Roboto" w:hAnsi="Roboto" w:cs="Courier New"/>
          <w:b/>
          <w:sz w:val="22"/>
          <w:szCs w:val="22"/>
        </w:rPr>
        <w:t>Le Payeur Départemental de la Haute-Marne</w:t>
      </w:r>
    </w:p>
    <w:p w14:paraId="017439AE" w14:textId="77777777" w:rsidR="00B23EB7" w:rsidRPr="00B23EB7" w:rsidRDefault="00B23EB7" w:rsidP="00B23EB7">
      <w:pPr>
        <w:pStyle w:val="Corpsdetexte"/>
        <w:tabs>
          <w:tab w:val="left" w:pos="1800"/>
        </w:tabs>
        <w:jc w:val="center"/>
        <w:rPr>
          <w:rFonts w:ascii="Roboto" w:hAnsi="Roboto" w:cs="Courier New"/>
          <w:b/>
          <w:sz w:val="22"/>
          <w:szCs w:val="22"/>
        </w:rPr>
      </w:pPr>
      <w:r w:rsidRPr="00B23EB7">
        <w:rPr>
          <w:rFonts w:ascii="Roboto" w:hAnsi="Roboto" w:cs="Courier New"/>
          <w:b/>
          <w:sz w:val="22"/>
          <w:szCs w:val="22"/>
        </w:rPr>
        <w:t>IBAN : FR36 3000 1002 95C5 2100 0000 051</w:t>
      </w:r>
    </w:p>
    <w:p w14:paraId="62D57012" w14:textId="77777777" w:rsidR="00B23EB7" w:rsidRPr="00B23EB7" w:rsidRDefault="00B23EB7" w:rsidP="00B23EB7">
      <w:pPr>
        <w:pStyle w:val="Corpsdetexte"/>
        <w:tabs>
          <w:tab w:val="left" w:pos="1800"/>
        </w:tabs>
        <w:jc w:val="center"/>
        <w:rPr>
          <w:rFonts w:ascii="Roboto" w:hAnsi="Roboto" w:cs="Courier New"/>
          <w:b/>
          <w:sz w:val="22"/>
          <w:szCs w:val="22"/>
        </w:rPr>
      </w:pPr>
      <w:r w:rsidRPr="00B23EB7">
        <w:rPr>
          <w:rFonts w:ascii="Roboto" w:hAnsi="Roboto" w:cs="Courier New"/>
          <w:b/>
          <w:sz w:val="22"/>
          <w:szCs w:val="22"/>
        </w:rPr>
        <w:t>BIC : BDFEFRPP</w:t>
      </w:r>
      <w:r w:rsidR="004D3392">
        <w:rPr>
          <w:rFonts w:ascii="Roboto" w:hAnsi="Roboto" w:cs="Courier New"/>
          <w:b/>
          <w:sz w:val="22"/>
          <w:szCs w:val="22"/>
        </w:rPr>
        <w:t>CCT</w:t>
      </w:r>
    </w:p>
    <w:p w14:paraId="313954A8" w14:textId="77777777" w:rsidR="00B23EB7" w:rsidRPr="00B23EB7" w:rsidRDefault="00B23EB7" w:rsidP="00B23EB7">
      <w:pPr>
        <w:pStyle w:val="Corpsdetexte"/>
        <w:tabs>
          <w:tab w:val="left" w:pos="1800"/>
        </w:tabs>
        <w:rPr>
          <w:rFonts w:ascii="Roboto" w:hAnsi="Roboto" w:cs="Courier New"/>
          <w:sz w:val="22"/>
          <w:szCs w:val="22"/>
        </w:rPr>
      </w:pPr>
    </w:p>
    <w:p w14:paraId="7F718878" w14:textId="77777777" w:rsidR="00B23EB7" w:rsidRPr="00B23EB7" w:rsidRDefault="00B23EB7" w:rsidP="00B23EB7">
      <w:pPr>
        <w:pStyle w:val="Corpsdetexte"/>
        <w:tabs>
          <w:tab w:val="left" w:pos="1800"/>
        </w:tabs>
        <w:rPr>
          <w:rFonts w:ascii="Roboto" w:hAnsi="Roboto" w:cs="Courier New"/>
          <w:b/>
          <w:bCs/>
          <w:sz w:val="22"/>
          <w:szCs w:val="22"/>
        </w:rPr>
      </w:pPr>
      <w:r w:rsidRPr="00B23EB7">
        <w:rPr>
          <w:rFonts w:ascii="Roboto" w:hAnsi="Roboto" w:cs="Courier New"/>
          <w:b/>
          <w:bCs/>
          <w:sz w:val="22"/>
          <w:szCs w:val="22"/>
        </w:rPr>
        <w:t>ARTICLE 6 – DATE D’EFFET</w:t>
      </w:r>
    </w:p>
    <w:p w14:paraId="418D62D2" w14:textId="77777777" w:rsidR="00B23EB7" w:rsidRPr="00B23EB7" w:rsidRDefault="00B23EB7" w:rsidP="00B23EB7">
      <w:pPr>
        <w:pStyle w:val="Corpsdetexte"/>
        <w:tabs>
          <w:tab w:val="left" w:pos="900"/>
        </w:tabs>
        <w:rPr>
          <w:rFonts w:ascii="Roboto" w:hAnsi="Roboto" w:cs="Courier New"/>
          <w:sz w:val="22"/>
          <w:szCs w:val="22"/>
        </w:rPr>
      </w:pPr>
    </w:p>
    <w:p w14:paraId="6814FC9C" w14:textId="77777777" w:rsidR="00B23EB7" w:rsidRPr="00B23EB7" w:rsidRDefault="00B23EB7" w:rsidP="00B23EB7">
      <w:pPr>
        <w:pStyle w:val="Corpsdetexte"/>
        <w:tabs>
          <w:tab w:val="left" w:pos="900"/>
        </w:tabs>
        <w:rPr>
          <w:rFonts w:ascii="Roboto" w:hAnsi="Roboto" w:cs="Courier New"/>
          <w:bCs/>
          <w:sz w:val="22"/>
          <w:szCs w:val="22"/>
        </w:rPr>
      </w:pPr>
      <w:r w:rsidRPr="00B23EB7">
        <w:rPr>
          <w:rFonts w:ascii="Roboto" w:hAnsi="Roboto" w:cs="Courier New"/>
          <w:bCs/>
          <w:sz w:val="22"/>
          <w:szCs w:val="22"/>
        </w:rPr>
        <w:t>La présente convention prend effet à compter du ………</w:t>
      </w:r>
      <w:proofErr w:type="gramStart"/>
      <w:r w:rsidRPr="00B23EB7">
        <w:rPr>
          <w:rFonts w:ascii="Roboto" w:hAnsi="Roboto" w:cs="Courier New"/>
          <w:bCs/>
          <w:sz w:val="22"/>
          <w:szCs w:val="22"/>
        </w:rPr>
        <w:t>…….</w:t>
      </w:r>
      <w:proofErr w:type="gramEnd"/>
      <w:r w:rsidRPr="00B23EB7">
        <w:rPr>
          <w:rFonts w:ascii="Roboto" w:hAnsi="Roboto" w:cs="Courier New"/>
          <w:bCs/>
          <w:sz w:val="22"/>
          <w:szCs w:val="22"/>
        </w:rPr>
        <w:t>.</w:t>
      </w:r>
      <w:r w:rsidRPr="00B23EB7">
        <w:rPr>
          <w:rFonts w:ascii="Roboto" w:hAnsi="Roboto" w:cs="Courier New"/>
          <w:b/>
          <w:bCs/>
          <w:sz w:val="22"/>
          <w:szCs w:val="22"/>
        </w:rPr>
        <w:t xml:space="preserve"> </w:t>
      </w:r>
      <w:proofErr w:type="gramStart"/>
      <w:r w:rsidRPr="00B23EB7">
        <w:rPr>
          <w:rFonts w:ascii="Roboto" w:hAnsi="Roboto" w:cs="Courier New"/>
          <w:bCs/>
          <w:sz w:val="22"/>
          <w:szCs w:val="22"/>
        </w:rPr>
        <w:t>pour</w:t>
      </w:r>
      <w:proofErr w:type="gramEnd"/>
      <w:r w:rsidRPr="00B23EB7">
        <w:rPr>
          <w:rFonts w:ascii="Roboto" w:hAnsi="Roboto" w:cs="Courier New"/>
          <w:bCs/>
          <w:sz w:val="22"/>
          <w:szCs w:val="22"/>
        </w:rPr>
        <w:t xml:space="preserve"> toute la durée d’exécution du marché en cours.</w:t>
      </w:r>
    </w:p>
    <w:p w14:paraId="082BE336" w14:textId="77777777" w:rsidR="00B23EB7" w:rsidRPr="00B23EB7" w:rsidRDefault="00B23EB7" w:rsidP="00B23EB7">
      <w:pPr>
        <w:pStyle w:val="Corpsdetexte"/>
        <w:tabs>
          <w:tab w:val="left" w:pos="900"/>
        </w:tabs>
        <w:rPr>
          <w:rFonts w:ascii="Roboto" w:hAnsi="Roboto" w:cs="Courier New"/>
          <w:sz w:val="22"/>
          <w:szCs w:val="22"/>
        </w:rPr>
      </w:pPr>
      <w:r w:rsidRPr="00B23EB7">
        <w:rPr>
          <w:rFonts w:ascii="Roboto" w:hAnsi="Roboto" w:cs="Courier New"/>
          <w:sz w:val="22"/>
          <w:szCs w:val="22"/>
        </w:rPr>
        <w:t>La présente convention peut être dénoncée par l’une ou l’autre des parties, en respectant un préavis de trois mois, et après en avoir informé l’assureur.</w:t>
      </w:r>
    </w:p>
    <w:p w14:paraId="16B84FBC" w14:textId="77777777" w:rsidR="00B23EB7" w:rsidRPr="00B23EB7" w:rsidRDefault="00B23EB7" w:rsidP="00B23EB7">
      <w:pPr>
        <w:pStyle w:val="Corpsdetexte"/>
        <w:tabs>
          <w:tab w:val="left" w:pos="900"/>
        </w:tabs>
        <w:rPr>
          <w:rFonts w:ascii="Roboto" w:hAnsi="Roboto" w:cs="Courier New"/>
          <w:sz w:val="22"/>
          <w:szCs w:val="22"/>
        </w:rPr>
      </w:pPr>
    </w:p>
    <w:p w14:paraId="37D78CDB" w14:textId="77777777" w:rsidR="00B23EB7" w:rsidRPr="00B23EB7" w:rsidRDefault="00B23EB7" w:rsidP="00B23EB7">
      <w:pPr>
        <w:pStyle w:val="Corpsdetexte"/>
        <w:tabs>
          <w:tab w:val="left" w:pos="1800"/>
        </w:tabs>
        <w:rPr>
          <w:rFonts w:ascii="Roboto" w:hAnsi="Roboto" w:cs="Courier New"/>
          <w:b/>
          <w:bCs/>
          <w:sz w:val="22"/>
          <w:szCs w:val="22"/>
        </w:rPr>
      </w:pPr>
      <w:r w:rsidRPr="00B23EB7">
        <w:rPr>
          <w:rFonts w:ascii="Roboto" w:hAnsi="Roboto" w:cs="Courier New"/>
          <w:b/>
          <w:bCs/>
          <w:sz w:val="22"/>
          <w:szCs w:val="22"/>
        </w:rPr>
        <w:t>ARTICLE 7 – LITIGES</w:t>
      </w:r>
    </w:p>
    <w:p w14:paraId="634371D1" w14:textId="77777777" w:rsidR="00B23EB7" w:rsidRPr="00B23EB7" w:rsidRDefault="00B23EB7" w:rsidP="00B23EB7">
      <w:pPr>
        <w:pStyle w:val="Corpsdetexte"/>
        <w:tabs>
          <w:tab w:val="left" w:pos="900"/>
        </w:tabs>
        <w:rPr>
          <w:rFonts w:ascii="Roboto" w:hAnsi="Roboto" w:cs="Courier New"/>
          <w:sz w:val="22"/>
          <w:szCs w:val="22"/>
        </w:rPr>
      </w:pPr>
    </w:p>
    <w:p w14:paraId="2D724AF9" w14:textId="77777777" w:rsidR="00B23EB7" w:rsidRPr="00B23EB7" w:rsidRDefault="00B23EB7" w:rsidP="00B23EB7">
      <w:pPr>
        <w:pStyle w:val="Corpsdetexte"/>
        <w:tabs>
          <w:tab w:val="left" w:pos="1800"/>
        </w:tabs>
        <w:rPr>
          <w:rFonts w:ascii="Roboto" w:hAnsi="Roboto" w:cs="Courier New"/>
          <w:sz w:val="22"/>
          <w:szCs w:val="22"/>
        </w:rPr>
      </w:pPr>
      <w:r w:rsidRPr="00B23EB7">
        <w:rPr>
          <w:rFonts w:ascii="Roboto" w:hAnsi="Roboto" w:cs="Courier New"/>
          <w:sz w:val="22"/>
          <w:szCs w:val="22"/>
        </w:rPr>
        <w:t>En cas de litige survenant entre les parties à l’occasion de la présente convention, compétence sera donnée au Tribunal Administratif de Châlons-en-Champagne.</w:t>
      </w:r>
    </w:p>
    <w:p w14:paraId="14B30974" w14:textId="77777777" w:rsidR="00B23EB7" w:rsidRPr="00B23EB7" w:rsidRDefault="00B23EB7" w:rsidP="00B23EB7">
      <w:pPr>
        <w:pStyle w:val="Corpsdetexte"/>
        <w:tabs>
          <w:tab w:val="clear" w:pos="993"/>
          <w:tab w:val="clear" w:pos="4536"/>
          <w:tab w:val="left" w:pos="6300"/>
        </w:tabs>
        <w:rPr>
          <w:rFonts w:ascii="Roboto" w:hAnsi="Roboto" w:cs="Courier New"/>
          <w:sz w:val="22"/>
          <w:szCs w:val="22"/>
        </w:rPr>
      </w:pPr>
    </w:p>
    <w:p w14:paraId="337E5632" w14:textId="77777777" w:rsidR="00B23EB7" w:rsidRPr="00B23EB7" w:rsidRDefault="00B23EB7" w:rsidP="00B23EB7">
      <w:pPr>
        <w:pStyle w:val="Corpsdetexte"/>
        <w:tabs>
          <w:tab w:val="clear" w:pos="993"/>
          <w:tab w:val="clear" w:pos="4536"/>
          <w:tab w:val="left" w:pos="6300"/>
        </w:tabs>
        <w:rPr>
          <w:rFonts w:ascii="Roboto" w:hAnsi="Roboto" w:cs="Courier New"/>
          <w:sz w:val="22"/>
          <w:szCs w:val="22"/>
        </w:rPr>
      </w:pPr>
      <w:r w:rsidRPr="00B23EB7">
        <w:rPr>
          <w:rFonts w:ascii="Roboto" w:hAnsi="Roboto" w:cs="Courier New"/>
          <w:sz w:val="22"/>
          <w:szCs w:val="22"/>
        </w:rPr>
        <w:t>Fait à ………</w:t>
      </w:r>
      <w:proofErr w:type="gramStart"/>
      <w:r w:rsidRPr="00B23EB7">
        <w:rPr>
          <w:rFonts w:ascii="Roboto" w:hAnsi="Roboto" w:cs="Courier New"/>
          <w:sz w:val="22"/>
          <w:szCs w:val="22"/>
        </w:rPr>
        <w:t>…….</w:t>
      </w:r>
      <w:proofErr w:type="gramEnd"/>
      <w:r w:rsidRPr="00B23EB7">
        <w:rPr>
          <w:rFonts w:ascii="Roboto" w:hAnsi="Roboto" w:cs="Courier New"/>
          <w:sz w:val="22"/>
          <w:szCs w:val="22"/>
        </w:rPr>
        <w:t>., le ……………</w:t>
      </w:r>
    </w:p>
    <w:p w14:paraId="10BD98B4" w14:textId="77777777" w:rsidR="00B23EB7" w:rsidRPr="00B23EB7" w:rsidRDefault="00B23EB7" w:rsidP="00B23EB7">
      <w:pPr>
        <w:pStyle w:val="Corpsdetexte"/>
        <w:tabs>
          <w:tab w:val="left" w:pos="1800"/>
          <w:tab w:val="left" w:pos="5400"/>
        </w:tabs>
        <w:rPr>
          <w:rFonts w:ascii="Roboto" w:hAnsi="Roboto" w:cs="Courier New"/>
          <w:sz w:val="22"/>
          <w:szCs w:val="22"/>
        </w:rPr>
      </w:pPr>
    </w:p>
    <w:p w14:paraId="5497F161" w14:textId="77777777" w:rsidR="00B23EB7" w:rsidRDefault="00B23EB7" w:rsidP="00B23EB7">
      <w:pPr>
        <w:pStyle w:val="Corpsdetexte"/>
        <w:tabs>
          <w:tab w:val="clear" w:pos="993"/>
          <w:tab w:val="clear" w:pos="4536"/>
          <w:tab w:val="left" w:pos="6300"/>
        </w:tabs>
        <w:rPr>
          <w:rFonts w:ascii="Roboto" w:hAnsi="Roboto" w:cs="Courier New"/>
          <w:sz w:val="22"/>
          <w:szCs w:val="22"/>
        </w:rPr>
      </w:pPr>
      <w:r w:rsidRPr="00B23EB7">
        <w:rPr>
          <w:rFonts w:ascii="Roboto" w:hAnsi="Roboto" w:cs="Courier New"/>
          <w:sz w:val="22"/>
          <w:szCs w:val="22"/>
        </w:rPr>
        <w:t xml:space="preserve">Le Maire ou Président, </w:t>
      </w:r>
      <w:r w:rsidRPr="00B23EB7">
        <w:rPr>
          <w:rFonts w:ascii="Roboto" w:hAnsi="Roboto" w:cs="Courier New"/>
          <w:sz w:val="22"/>
          <w:szCs w:val="22"/>
        </w:rPr>
        <w:tab/>
        <w:t>Le Président du Centre de Gestion,</w:t>
      </w:r>
    </w:p>
    <w:p w14:paraId="6413F4B9" w14:textId="77777777" w:rsidR="00BA1178" w:rsidRDefault="00BA1178" w:rsidP="00B23EB7">
      <w:pPr>
        <w:pStyle w:val="Corpsdetexte"/>
        <w:tabs>
          <w:tab w:val="clear" w:pos="993"/>
          <w:tab w:val="clear" w:pos="4536"/>
          <w:tab w:val="left" w:pos="6300"/>
        </w:tabs>
        <w:rPr>
          <w:rFonts w:ascii="Roboto" w:hAnsi="Roboto" w:cs="Courier New"/>
          <w:sz w:val="22"/>
          <w:szCs w:val="22"/>
        </w:rPr>
      </w:pPr>
    </w:p>
    <w:p w14:paraId="6CA038EB" w14:textId="77777777" w:rsidR="00BA1178" w:rsidRDefault="00BA1178" w:rsidP="00B23EB7">
      <w:pPr>
        <w:pStyle w:val="Corpsdetexte"/>
        <w:tabs>
          <w:tab w:val="clear" w:pos="993"/>
          <w:tab w:val="clear" w:pos="4536"/>
          <w:tab w:val="left" w:pos="6300"/>
        </w:tabs>
        <w:rPr>
          <w:rFonts w:ascii="Roboto" w:hAnsi="Roboto" w:cs="Courier New"/>
          <w:sz w:val="22"/>
          <w:szCs w:val="22"/>
        </w:rPr>
      </w:pPr>
    </w:p>
    <w:p w14:paraId="59B475CC" w14:textId="77777777" w:rsidR="00BA1178" w:rsidRDefault="00BA1178" w:rsidP="00B23EB7">
      <w:pPr>
        <w:pStyle w:val="Corpsdetexte"/>
        <w:tabs>
          <w:tab w:val="clear" w:pos="993"/>
          <w:tab w:val="clear" w:pos="4536"/>
          <w:tab w:val="left" w:pos="6300"/>
        </w:tabs>
        <w:rPr>
          <w:rFonts w:ascii="Roboto" w:hAnsi="Roboto" w:cs="Courier New"/>
          <w:sz w:val="22"/>
          <w:szCs w:val="22"/>
        </w:rPr>
      </w:pPr>
    </w:p>
    <w:p w14:paraId="7B17F8A2" w14:textId="77777777" w:rsidR="00BA1178" w:rsidRPr="00B23EB7" w:rsidRDefault="00BA1178" w:rsidP="00B23EB7">
      <w:pPr>
        <w:pStyle w:val="Corpsdetexte"/>
        <w:tabs>
          <w:tab w:val="clear" w:pos="993"/>
          <w:tab w:val="clear" w:pos="4536"/>
          <w:tab w:val="left" w:pos="6300"/>
        </w:tabs>
        <w:rPr>
          <w:rFonts w:ascii="Roboto" w:hAnsi="Roboto" w:cs="Courier New"/>
          <w:sz w:val="22"/>
          <w:szCs w:val="22"/>
        </w:rPr>
      </w:pPr>
    </w:p>
    <w:p w14:paraId="61AA63C6" w14:textId="77777777" w:rsidR="00B23EB7" w:rsidRPr="00B23EB7" w:rsidRDefault="00B23EB7" w:rsidP="00B23EB7">
      <w:pPr>
        <w:pStyle w:val="Corpsdetexte"/>
        <w:tabs>
          <w:tab w:val="left" w:pos="1800"/>
          <w:tab w:val="left" w:pos="5400"/>
        </w:tabs>
        <w:rPr>
          <w:rFonts w:ascii="Roboto" w:hAnsi="Roboto" w:cs="Courier New"/>
          <w:sz w:val="22"/>
          <w:szCs w:val="22"/>
        </w:rPr>
      </w:pPr>
    </w:p>
    <w:p w14:paraId="60C285C2" w14:textId="77777777" w:rsidR="00B23EB7" w:rsidRPr="00B23EB7" w:rsidRDefault="00B23EB7" w:rsidP="00B23EB7">
      <w:pPr>
        <w:pStyle w:val="Corpsdetexte"/>
        <w:tabs>
          <w:tab w:val="clear" w:pos="993"/>
          <w:tab w:val="clear" w:pos="4536"/>
          <w:tab w:val="left" w:pos="6300"/>
        </w:tabs>
        <w:rPr>
          <w:rFonts w:ascii="Roboto" w:hAnsi="Roboto" w:cs="Courier New"/>
          <w:sz w:val="22"/>
          <w:szCs w:val="22"/>
        </w:rPr>
      </w:pPr>
      <w:r w:rsidRPr="00B23EB7">
        <w:rPr>
          <w:rFonts w:ascii="Roboto" w:hAnsi="Roboto" w:cs="Courier New"/>
          <w:sz w:val="22"/>
          <w:szCs w:val="22"/>
        </w:rPr>
        <w:tab/>
        <w:t>Jean-Marie WATREMETZ</w:t>
      </w:r>
    </w:p>
    <w:p w14:paraId="219253B9" w14:textId="77777777" w:rsidR="00B23EB7" w:rsidRPr="00B23EB7" w:rsidRDefault="00B23EB7" w:rsidP="00B23EB7">
      <w:pPr>
        <w:rPr>
          <w:rFonts w:ascii="Roboto" w:hAnsi="Roboto" w:cs="Courier New"/>
          <w:sz w:val="22"/>
          <w:szCs w:val="22"/>
        </w:rPr>
      </w:pPr>
    </w:p>
    <w:p w14:paraId="05A2976F" w14:textId="77777777" w:rsidR="00B23EB7" w:rsidRPr="00B23EB7" w:rsidRDefault="00B23EB7" w:rsidP="00B23EB7">
      <w:pPr>
        <w:jc w:val="center"/>
        <w:rPr>
          <w:rFonts w:ascii="Roboto" w:hAnsi="Roboto" w:cs="Courier New"/>
          <w:b/>
          <w:sz w:val="22"/>
          <w:szCs w:val="22"/>
        </w:rPr>
      </w:pPr>
    </w:p>
    <w:p w14:paraId="49982BC8" w14:textId="77777777" w:rsidR="00B23EB7" w:rsidRPr="00B23EB7" w:rsidRDefault="00B23EB7" w:rsidP="00B23EB7">
      <w:pPr>
        <w:jc w:val="center"/>
        <w:rPr>
          <w:rFonts w:ascii="Roboto" w:hAnsi="Roboto" w:cs="Courier New"/>
          <w:b/>
          <w:sz w:val="22"/>
          <w:szCs w:val="22"/>
        </w:rPr>
      </w:pPr>
    </w:p>
    <w:p w14:paraId="6DD462CF" w14:textId="77777777" w:rsidR="00B23EB7" w:rsidRPr="00B23EB7" w:rsidRDefault="00B23EB7" w:rsidP="00B23EB7">
      <w:pPr>
        <w:jc w:val="center"/>
        <w:rPr>
          <w:rFonts w:ascii="Roboto" w:hAnsi="Roboto" w:cs="Courier New"/>
          <w:b/>
          <w:sz w:val="22"/>
          <w:szCs w:val="22"/>
        </w:rPr>
      </w:pPr>
    </w:p>
    <w:p w14:paraId="07DF8029" w14:textId="77777777" w:rsidR="00B23EB7" w:rsidRPr="00B23EB7" w:rsidRDefault="00B23EB7" w:rsidP="00B23EB7">
      <w:pPr>
        <w:jc w:val="center"/>
        <w:rPr>
          <w:rFonts w:ascii="Roboto" w:hAnsi="Roboto" w:cs="Courier New"/>
          <w:b/>
          <w:sz w:val="22"/>
          <w:szCs w:val="22"/>
        </w:rPr>
      </w:pPr>
    </w:p>
    <w:p w14:paraId="24445A2C" w14:textId="77777777" w:rsidR="00B23EB7" w:rsidRPr="00B23EB7" w:rsidRDefault="00B23EB7" w:rsidP="00B23EB7">
      <w:pPr>
        <w:jc w:val="center"/>
        <w:rPr>
          <w:rFonts w:ascii="Roboto" w:hAnsi="Roboto" w:cs="Courier New"/>
          <w:b/>
          <w:sz w:val="22"/>
          <w:szCs w:val="22"/>
        </w:rPr>
      </w:pPr>
    </w:p>
    <w:p w14:paraId="6D440314" w14:textId="77777777" w:rsidR="00B23EB7" w:rsidRPr="00B23EB7" w:rsidRDefault="00B23EB7" w:rsidP="00B23EB7">
      <w:pPr>
        <w:jc w:val="center"/>
        <w:rPr>
          <w:rFonts w:ascii="Roboto" w:hAnsi="Roboto" w:cs="Courier New"/>
          <w:b/>
          <w:sz w:val="22"/>
          <w:szCs w:val="22"/>
        </w:rPr>
      </w:pPr>
    </w:p>
    <w:p w14:paraId="6536FFD6" w14:textId="77777777" w:rsidR="00B23EB7" w:rsidRPr="00B23EB7" w:rsidRDefault="00B23EB7" w:rsidP="00B23EB7">
      <w:pPr>
        <w:jc w:val="center"/>
        <w:rPr>
          <w:rFonts w:ascii="Roboto" w:hAnsi="Roboto" w:cs="Courier New"/>
          <w:b/>
          <w:sz w:val="22"/>
          <w:szCs w:val="22"/>
        </w:rPr>
      </w:pPr>
    </w:p>
    <w:sectPr w:rsidR="00B23EB7" w:rsidRPr="00B23EB7" w:rsidSect="009D0C6A">
      <w:pgSz w:w="11907" w:h="16840" w:code="9"/>
      <w:pgMar w:top="851" w:right="851" w:bottom="851" w:left="851" w:header="0" w:footer="0" w:gutter="0"/>
      <w:pgNumType w:start="3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E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058D"/>
    <w:multiLevelType w:val="hybridMultilevel"/>
    <w:tmpl w:val="082CF3A6"/>
    <w:lvl w:ilvl="0" w:tplc="38F6A510">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135586"/>
    <w:multiLevelType w:val="hybridMultilevel"/>
    <w:tmpl w:val="66D2F448"/>
    <w:lvl w:ilvl="0" w:tplc="4CC466C8">
      <w:start w:val="2"/>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B7"/>
    <w:rsid w:val="00186944"/>
    <w:rsid w:val="00223015"/>
    <w:rsid w:val="003F5A6D"/>
    <w:rsid w:val="004D3392"/>
    <w:rsid w:val="007E3400"/>
    <w:rsid w:val="007F7961"/>
    <w:rsid w:val="008A2697"/>
    <w:rsid w:val="009A756C"/>
    <w:rsid w:val="00AD31B8"/>
    <w:rsid w:val="00B23EB7"/>
    <w:rsid w:val="00BA1178"/>
    <w:rsid w:val="00F959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2D81"/>
  <w15:chartTrackingRefBased/>
  <w15:docId w15:val="{330ED7DF-6947-41B4-A258-28B2DEC2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3EB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B23EB7"/>
    <w:pPr>
      <w:keepNext/>
      <w:shd w:val="clear" w:color="auto" w:fill="FFFFFF"/>
      <w:ind w:right="3515"/>
      <w:outlineLvl w:val="0"/>
    </w:pPr>
    <w:rPr>
      <w:rFonts w:ascii="Arial" w:hAnsi="Arial"/>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23EB7"/>
    <w:rPr>
      <w:rFonts w:ascii="Arial" w:eastAsia="Times New Roman" w:hAnsi="Arial" w:cs="Times New Roman"/>
      <w:b/>
      <w:sz w:val="32"/>
      <w:szCs w:val="20"/>
      <w:shd w:val="clear" w:color="auto" w:fill="FFFFFF"/>
      <w:lang w:eastAsia="fr-FR"/>
    </w:rPr>
  </w:style>
  <w:style w:type="paragraph" w:styleId="Corpsdetexte">
    <w:name w:val="Body Text"/>
    <w:basedOn w:val="Normal"/>
    <w:link w:val="CorpsdetexteCar"/>
    <w:rsid w:val="00B23EB7"/>
    <w:pPr>
      <w:tabs>
        <w:tab w:val="left" w:pos="993"/>
        <w:tab w:val="left" w:pos="4536"/>
      </w:tabs>
      <w:jc w:val="both"/>
    </w:pPr>
  </w:style>
  <w:style w:type="character" w:customStyle="1" w:styleId="CorpsdetexteCar">
    <w:name w:val="Corps de texte Car"/>
    <w:basedOn w:val="Policepardfaut"/>
    <w:link w:val="Corpsdetexte"/>
    <w:rsid w:val="00B23EB7"/>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23EB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4862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DESBARRES</dc:creator>
  <cp:keywords/>
  <dc:description/>
  <cp:lastModifiedBy>Anne DESBARRES</cp:lastModifiedBy>
  <cp:revision>3</cp:revision>
  <dcterms:created xsi:type="dcterms:W3CDTF">2019-10-15T06:23:00Z</dcterms:created>
  <dcterms:modified xsi:type="dcterms:W3CDTF">2019-10-15T15:42:00Z</dcterms:modified>
</cp:coreProperties>
</file>