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4491"/>
        <w:tblW w:w="9610" w:type="dxa"/>
        <w:tblCellMar>
          <w:left w:w="70" w:type="dxa"/>
          <w:right w:w="70" w:type="dxa"/>
        </w:tblCellMar>
        <w:tblLook w:val="0000" w:firstRow="0" w:lastRow="0" w:firstColumn="0" w:lastColumn="0" w:noHBand="0" w:noVBand="0"/>
      </w:tblPr>
      <w:tblGrid>
        <w:gridCol w:w="4090"/>
        <w:gridCol w:w="2148"/>
        <w:gridCol w:w="160"/>
        <w:gridCol w:w="3212"/>
      </w:tblGrid>
      <w:tr w:rsidR="00991145" w:rsidRPr="00AD598F" w14:paraId="5B257CB4" w14:textId="77777777" w:rsidTr="00C12AD5">
        <w:trPr>
          <w:cantSplit/>
          <w:trHeight w:val="337"/>
        </w:trPr>
        <w:tc>
          <w:tcPr>
            <w:tcW w:w="3520" w:type="dxa"/>
            <w:vMerge w:val="restart"/>
          </w:tcPr>
          <w:p w14:paraId="2B977044" w14:textId="77777777" w:rsidR="00C12AD5" w:rsidRPr="00AD598F" w:rsidRDefault="00C12AD5" w:rsidP="00C12AD5">
            <w:pPr>
              <w:ind w:left="-340"/>
              <w:rPr>
                <w:rFonts w:ascii="Arial" w:hAnsi="Arial" w:cs="Arial"/>
                <w:sz w:val="20"/>
                <w:szCs w:val="20"/>
              </w:rPr>
            </w:pPr>
            <w:r>
              <w:rPr>
                <w:noProof/>
              </w:rPr>
              <w:drawing>
                <wp:inline distT="0" distB="0" distL="0" distR="0" wp14:anchorId="16D105AC" wp14:editId="0639D581">
                  <wp:extent cx="2720340" cy="1736978"/>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0069" cy="1768731"/>
                          </a:xfrm>
                          <a:prstGeom prst="rect">
                            <a:avLst/>
                          </a:prstGeom>
                          <a:noFill/>
                          <a:ln>
                            <a:noFill/>
                          </a:ln>
                        </pic:spPr>
                      </pic:pic>
                    </a:graphicData>
                  </a:graphic>
                </wp:inline>
              </w:drawing>
            </w:r>
          </w:p>
        </w:tc>
        <w:tc>
          <w:tcPr>
            <w:tcW w:w="2430" w:type="dxa"/>
            <w:vMerge w:val="restart"/>
          </w:tcPr>
          <w:p w14:paraId="6BBAB645" w14:textId="77777777" w:rsidR="00C12AD5" w:rsidRPr="00236658" w:rsidRDefault="00C12AD5" w:rsidP="00C12AD5">
            <w:pPr>
              <w:keepNext/>
              <w:tabs>
                <w:tab w:val="left" w:pos="1134"/>
                <w:tab w:val="left" w:pos="4820"/>
              </w:tabs>
              <w:spacing w:before="20"/>
              <w:outlineLvl w:val="0"/>
              <w:rPr>
                <w:rFonts w:ascii="Arial" w:hAnsi="Arial" w:cs="Arial"/>
                <w:b/>
                <w:bCs/>
                <w:color w:val="808080"/>
                <w:sz w:val="16"/>
                <w:szCs w:val="20"/>
              </w:rPr>
            </w:pPr>
          </w:p>
          <w:p w14:paraId="74EF5F89" w14:textId="77777777" w:rsidR="00C12AD5" w:rsidRPr="00AD598F" w:rsidRDefault="00C12AD5" w:rsidP="00C12AD5">
            <w:pPr>
              <w:keepNext/>
              <w:tabs>
                <w:tab w:val="left" w:pos="1134"/>
                <w:tab w:val="left" w:pos="4820"/>
              </w:tabs>
              <w:spacing w:before="20"/>
              <w:outlineLvl w:val="0"/>
              <w:rPr>
                <w:rFonts w:ascii="Arial" w:hAnsi="Arial" w:cs="Arial"/>
                <w:sz w:val="20"/>
                <w:szCs w:val="20"/>
              </w:rPr>
            </w:pPr>
          </w:p>
        </w:tc>
        <w:tc>
          <w:tcPr>
            <w:tcW w:w="3660" w:type="dxa"/>
            <w:gridSpan w:val="2"/>
          </w:tcPr>
          <w:p w14:paraId="1E310F52" w14:textId="77777777" w:rsidR="00C12AD5" w:rsidRPr="00AD598F" w:rsidRDefault="00C12AD5" w:rsidP="00C12AD5">
            <w:pPr>
              <w:rPr>
                <w:rFonts w:ascii="Arial" w:hAnsi="Arial" w:cs="Arial"/>
              </w:rPr>
            </w:pPr>
          </w:p>
        </w:tc>
      </w:tr>
      <w:tr w:rsidR="00C12AD5" w:rsidRPr="00C14A2D" w14:paraId="41FE366D" w14:textId="77777777" w:rsidTr="00C12AD5">
        <w:trPr>
          <w:cantSplit/>
          <w:trHeight w:val="389"/>
        </w:trPr>
        <w:tc>
          <w:tcPr>
            <w:tcW w:w="3520" w:type="dxa"/>
            <w:vMerge/>
          </w:tcPr>
          <w:p w14:paraId="482DDCE8" w14:textId="77777777" w:rsidR="00C12AD5" w:rsidRPr="00C14A2D" w:rsidRDefault="00C12AD5" w:rsidP="00C12AD5">
            <w:pPr>
              <w:ind w:right="-140"/>
              <w:rPr>
                <w:rFonts w:ascii="Arial" w:hAnsi="Arial" w:cs="Arial"/>
                <w:sz w:val="20"/>
                <w:szCs w:val="20"/>
              </w:rPr>
            </w:pPr>
          </w:p>
        </w:tc>
        <w:tc>
          <w:tcPr>
            <w:tcW w:w="2430" w:type="dxa"/>
            <w:vMerge/>
          </w:tcPr>
          <w:p w14:paraId="2280901E" w14:textId="77777777" w:rsidR="00C12AD5" w:rsidRPr="00C14A2D" w:rsidRDefault="00C12AD5" w:rsidP="00C12AD5">
            <w:pPr>
              <w:ind w:right="-140"/>
              <w:rPr>
                <w:rFonts w:ascii="Arial" w:hAnsi="Arial" w:cs="Arial"/>
                <w:sz w:val="20"/>
                <w:szCs w:val="20"/>
              </w:rPr>
            </w:pPr>
          </w:p>
        </w:tc>
        <w:tc>
          <w:tcPr>
            <w:tcW w:w="162" w:type="dxa"/>
          </w:tcPr>
          <w:p w14:paraId="39258E97" w14:textId="77777777" w:rsidR="00C12AD5" w:rsidRPr="00C14A2D" w:rsidRDefault="00C12AD5" w:rsidP="00C12AD5">
            <w:pPr>
              <w:rPr>
                <w:rFonts w:ascii="Arial" w:hAnsi="Arial" w:cs="Arial"/>
                <w:sz w:val="20"/>
                <w:szCs w:val="20"/>
              </w:rPr>
            </w:pPr>
          </w:p>
        </w:tc>
        <w:tc>
          <w:tcPr>
            <w:tcW w:w="3498" w:type="dxa"/>
          </w:tcPr>
          <w:p w14:paraId="5DACB736" w14:textId="77777777" w:rsidR="00C12AD5" w:rsidRPr="00C12AD5" w:rsidRDefault="00C12AD5" w:rsidP="00C12AD5">
            <w:pPr>
              <w:rPr>
                <w:rFonts w:ascii="Roboto" w:hAnsi="Roboto" w:cs="Arial"/>
                <w:sz w:val="20"/>
                <w:szCs w:val="20"/>
              </w:rPr>
            </w:pPr>
          </w:p>
          <w:p w14:paraId="4D06FEFC" w14:textId="77777777" w:rsidR="00C12AD5" w:rsidRPr="00C12AD5" w:rsidRDefault="00C12AD5" w:rsidP="00C12AD5">
            <w:pPr>
              <w:rPr>
                <w:rFonts w:ascii="Roboto" w:hAnsi="Roboto" w:cs="Arial"/>
                <w:sz w:val="20"/>
                <w:szCs w:val="20"/>
              </w:rPr>
            </w:pPr>
          </w:p>
          <w:p w14:paraId="266B57A8" w14:textId="77777777" w:rsidR="00C12AD5" w:rsidRPr="00C12AD5" w:rsidRDefault="00C12AD5" w:rsidP="00C12AD5">
            <w:pPr>
              <w:rPr>
                <w:rFonts w:ascii="Roboto" w:hAnsi="Roboto" w:cs="Arial"/>
                <w:sz w:val="20"/>
                <w:szCs w:val="20"/>
              </w:rPr>
            </w:pPr>
          </w:p>
          <w:p w14:paraId="6AB8EF7B" w14:textId="77777777" w:rsidR="00C12AD5" w:rsidRPr="00C12AD5" w:rsidRDefault="00C12AD5" w:rsidP="00C12AD5">
            <w:pPr>
              <w:rPr>
                <w:rFonts w:ascii="Roboto" w:hAnsi="Roboto" w:cs="Arial"/>
                <w:sz w:val="20"/>
                <w:szCs w:val="20"/>
              </w:rPr>
            </w:pPr>
          </w:p>
          <w:p w14:paraId="70DBF977" w14:textId="7F0E82B2" w:rsidR="00C12AD5" w:rsidRPr="00C12AD5" w:rsidRDefault="00C12AD5" w:rsidP="00C12AD5">
            <w:pPr>
              <w:rPr>
                <w:rFonts w:ascii="Roboto" w:hAnsi="Roboto" w:cs="Arial"/>
                <w:sz w:val="20"/>
                <w:szCs w:val="20"/>
              </w:rPr>
            </w:pPr>
            <w:r w:rsidRPr="00C12AD5">
              <w:rPr>
                <w:rFonts w:ascii="Roboto" w:hAnsi="Roboto" w:cs="Arial"/>
                <w:sz w:val="20"/>
                <w:szCs w:val="20"/>
              </w:rPr>
              <w:t>Chaumont, le 21 juillet 2022</w:t>
            </w:r>
          </w:p>
        </w:tc>
      </w:tr>
      <w:tr w:rsidR="00C12AD5" w:rsidRPr="00C12AD5" w14:paraId="7B2913D8" w14:textId="77777777" w:rsidTr="00C12AD5">
        <w:trPr>
          <w:cantSplit/>
          <w:trHeight w:val="1981"/>
        </w:trPr>
        <w:tc>
          <w:tcPr>
            <w:tcW w:w="5950" w:type="dxa"/>
            <w:gridSpan w:val="2"/>
          </w:tcPr>
          <w:p w14:paraId="507AD886" w14:textId="77777777" w:rsidR="00C12AD5" w:rsidRPr="00C12AD5" w:rsidRDefault="00C12AD5" w:rsidP="00C12AD5">
            <w:pPr>
              <w:ind w:right="-140"/>
              <w:rPr>
                <w:rFonts w:ascii="Roboto" w:hAnsi="Roboto" w:cs="Arial"/>
                <w:sz w:val="20"/>
                <w:szCs w:val="20"/>
              </w:rPr>
            </w:pPr>
          </w:p>
        </w:tc>
        <w:tc>
          <w:tcPr>
            <w:tcW w:w="162" w:type="dxa"/>
          </w:tcPr>
          <w:p w14:paraId="13D18039" w14:textId="77777777" w:rsidR="00C12AD5" w:rsidRPr="00C12AD5" w:rsidRDefault="00C12AD5" w:rsidP="00C12AD5">
            <w:pPr>
              <w:rPr>
                <w:rFonts w:ascii="Roboto" w:hAnsi="Roboto" w:cs="Arial"/>
                <w:sz w:val="20"/>
                <w:szCs w:val="20"/>
              </w:rPr>
            </w:pPr>
          </w:p>
        </w:tc>
        <w:tc>
          <w:tcPr>
            <w:tcW w:w="3498" w:type="dxa"/>
          </w:tcPr>
          <w:p w14:paraId="6730C1A1" w14:textId="77777777" w:rsidR="00C12AD5" w:rsidRPr="00C12AD5" w:rsidRDefault="00C12AD5" w:rsidP="00C12AD5">
            <w:pPr>
              <w:rPr>
                <w:rFonts w:ascii="Roboto" w:hAnsi="Roboto" w:cs="Arial"/>
                <w:sz w:val="20"/>
                <w:szCs w:val="20"/>
              </w:rPr>
            </w:pPr>
          </w:p>
          <w:p w14:paraId="54811CCC" w14:textId="77777777" w:rsidR="00C12AD5" w:rsidRPr="00C12AD5" w:rsidRDefault="00C12AD5" w:rsidP="00C12AD5">
            <w:pPr>
              <w:rPr>
                <w:rFonts w:ascii="Roboto" w:hAnsi="Roboto" w:cs="Arial"/>
                <w:sz w:val="20"/>
                <w:szCs w:val="20"/>
                <w:u w:val="single"/>
              </w:rPr>
            </w:pPr>
          </w:p>
          <w:p w14:paraId="783A99BE" w14:textId="77777777" w:rsidR="00C12AD5" w:rsidRPr="00C12AD5" w:rsidRDefault="00C12AD5" w:rsidP="00C12AD5">
            <w:pPr>
              <w:rPr>
                <w:rFonts w:ascii="Roboto" w:hAnsi="Roboto" w:cs="Arial"/>
                <w:sz w:val="20"/>
                <w:szCs w:val="20"/>
                <w:u w:val="single"/>
              </w:rPr>
            </w:pPr>
            <w:r w:rsidRPr="00C12AD5">
              <w:rPr>
                <w:rFonts w:ascii="Roboto" w:hAnsi="Roboto" w:cs="Arial"/>
                <w:sz w:val="20"/>
                <w:szCs w:val="20"/>
                <w:u w:val="single"/>
              </w:rPr>
              <w:t>A l’attention du service Ressources Humaines</w:t>
            </w:r>
          </w:p>
        </w:tc>
      </w:tr>
      <w:tr w:rsidR="00C12AD5" w:rsidRPr="00C12AD5" w14:paraId="667E5007" w14:textId="77777777" w:rsidTr="00C12AD5">
        <w:trPr>
          <w:cantSplit/>
          <w:trHeight w:val="222"/>
        </w:trPr>
        <w:tc>
          <w:tcPr>
            <w:tcW w:w="9610" w:type="dxa"/>
            <w:gridSpan w:val="4"/>
          </w:tcPr>
          <w:p w14:paraId="71EB2F31" w14:textId="77777777" w:rsidR="00C12AD5" w:rsidRPr="00C12AD5" w:rsidRDefault="00C12AD5" w:rsidP="00C12AD5">
            <w:pPr>
              <w:ind w:right="-140"/>
              <w:rPr>
                <w:rFonts w:ascii="Roboto" w:hAnsi="Roboto" w:cs="Arial"/>
                <w:sz w:val="20"/>
                <w:szCs w:val="20"/>
              </w:rPr>
            </w:pPr>
            <w:r w:rsidRPr="00C12AD5">
              <w:rPr>
                <w:rFonts w:ascii="Roboto" w:hAnsi="Roboto" w:cs="Arial"/>
                <w:b/>
                <w:sz w:val="20"/>
                <w:szCs w:val="20"/>
              </w:rPr>
              <w:t>Objet :</w:t>
            </w:r>
            <w:r w:rsidRPr="00C12AD5">
              <w:rPr>
                <w:rFonts w:ascii="Roboto" w:hAnsi="Roboto" w:cs="Arial"/>
                <w:sz w:val="20"/>
                <w:szCs w:val="20"/>
              </w:rPr>
              <w:t xml:space="preserve"> Rapport Social Unique 2021</w:t>
            </w:r>
          </w:p>
        </w:tc>
      </w:tr>
    </w:tbl>
    <w:p w14:paraId="2A6CC233" w14:textId="77777777" w:rsidR="000A0371" w:rsidRPr="00C12AD5" w:rsidRDefault="000A0371" w:rsidP="000A0371">
      <w:pPr>
        <w:pStyle w:val="NormalWeb"/>
        <w:spacing w:before="0" w:beforeAutospacing="0" w:after="0"/>
        <w:ind w:left="4962"/>
        <w:rPr>
          <w:rFonts w:ascii="Roboto" w:hAnsi="Roboto" w:cs="Arial"/>
          <w:sz w:val="20"/>
          <w:szCs w:val="20"/>
        </w:rPr>
      </w:pPr>
    </w:p>
    <w:p w14:paraId="2962E9FB" w14:textId="77777777" w:rsidR="000A0371" w:rsidRPr="00C12AD5" w:rsidRDefault="000A0371" w:rsidP="000A0371">
      <w:pPr>
        <w:pStyle w:val="NormalWeb"/>
        <w:spacing w:before="0" w:beforeAutospacing="0" w:after="0"/>
        <w:rPr>
          <w:rFonts w:ascii="Roboto" w:hAnsi="Roboto" w:cs="Arial"/>
          <w:sz w:val="20"/>
          <w:szCs w:val="20"/>
        </w:rPr>
      </w:pPr>
    </w:p>
    <w:p w14:paraId="52B718A6" w14:textId="77777777" w:rsidR="000A0371" w:rsidRPr="00C12AD5" w:rsidRDefault="000A0371" w:rsidP="000A0371">
      <w:pPr>
        <w:autoSpaceDE w:val="0"/>
        <w:autoSpaceDN w:val="0"/>
        <w:adjustRightInd w:val="0"/>
        <w:jc w:val="both"/>
        <w:rPr>
          <w:rFonts w:ascii="Roboto" w:eastAsia="Arial Unicode MS" w:hAnsi="Roboto" w:cs="Arial"/>
          <w:b/>
          <w:sz w:val="20"/>
          <w:szCs w:val="20"/>
        </w:rPr>
      </w:pPr>
    </w:p>
    <w:p w14:paraId="553989AC" w14:textId="2B409476" w:rsidR="000A0371" w:rsidRPr="00C12AD5" w:rsidRDefault="00DA1B66" w:rsidP="000A0371">
      <w:pPr>
        <w:autoSpaceDE w:val="0"/>
        <w:autoSpaceDN w:val="0"/>
        <w:adjustRightInd w:val="0"/>
        <w:jc w:val="both"/>
        <w:rPr>
          <w:rFonts w:ascii="Roboto" w:eastAsia="Arial Unicode MS" w:hAnsi="Roboto" w:cs="Arial"/>
          <w:sz w:val="20"/>
          <w:szCs w:val="20"/>
        </w:rPr>
      </w:pPr>
      <w:r w:rsidRPr="00C12AD5">
        <w:rPr>
          <w:rFonts w:ascii="Roboto" w:eastAsia="Arial Unicode MS" w:hAnsi="Roboto" w:cs="Arial"/>
          <w:sz w:val="20"/>
          <w:szCs w:val="20"/>
        </w:rPr>
        <w:t>Mesdames, Messieurs</w:t>
      </w:r>
      <w:r w:rsidR="00AD5B45" w:rsidRPr="00C12AD5">
        <w:rPr>
          <w:rFonts w:ascii="Roboto" w:eastAsia="Arial Unicode MS" w:hAnsi="Roboto" w:cs="Arial"/>
          <w:sz w:val="20"/>
          <w:szCs w:val="20"/>
        </w:rPr>
        <w:t>,</w:t>
      </w:r>
      <w:r w:rsidRPr="00C12AD5">
        <w:rPr>
          <w:rFonts w:ascii="Roboto" w:eastAsia="Arial Unicode MS" w:hAnsi="Roboto" w:cs="Arial"/>
          <w:sz w:val="20"/>
          <w:szCs w:val="20"/>
        </w:rPr>
        <w:t xml:space="preserve"> les Maires, les Présidents,</w:t>
      </w:r>
    </w:p>
    <w:p w14:paraId="1B635E82" w14:textId="77777777" w:rsidR="000A0371" w:rsidRPr="00C12AD5" w:rsidRDefault="000A0371" w:rsidP="000A0371">
      <w:pPr>
        <w:autoSpaceDE w:val="0"/>
        <w:autoSpaceDN w:val="0"/>
        <w:adjustRightInd w:val="0"/>
        <w:jc w:val="both"/>
        <w:rPr>
          <w:rFonts w:ascii="Roboto" w:eastAsia="Arial Unicode MS" w:hAnsi="Roboto" w:cs="Arial"/>
          <w:b/>
          <w:sz w:val="20"/>
          <w:szCs w:val="20"/>
        </w:rPr>
      </w:pPr>
    </w:p>
    <w:p w14:paraId="4E2D5E98" w14:textId="77777777" w:rsidR="000A0371" w:rsidRPr="00C12AD5" w:rsidRDefault="000A0371" w:rsidP="000A0371">
      <w:pPr>
        <w:autoSpaceDE w:val="0"/>
        <w:autoSpaceDN w:val="0"/>
        <w:adjustRightInd w:val="0"/>
        <w:jc w:val="both"/>
        <w:rPr>
          <w:rFonts w:ascii="Roboto" w:eastAsia="Arial Unicode MS" w:hAnsi="Roboto" w:cs="Arial"/>
          <w:b/>
          <w:sz w:val="20"/>
          <w:szCs w:val="20"/>
        </w:rPr>
      </w:pPr>
    </w:p>
    <w:p w14:paraId="3D92BDFE" w14:textId="6C9E3063" w:rsidR="000A0371" w:rsidRPr="00C12AD5" w:rsidRDefault="00DA1B66" w:rsidP="000A0371">
      <w:pPr>
        <w:autoSpaceDE w:val="0"/>
        <w:autoSpaceDN w:val="0"/>
        <w:adjustRightInd w:val="0"/>
        <w:jc w:val="both"/>
        <w:rPr>
          <w:rFonts w:ascii="Roboto" w:hAnsi="Roboto" w:cs="Arial"/>
          <w:sz w:val="20"/>
          <w:szCs w:val="20"/>
        </w:rPr>
      </w:pPr>
      <w:bookmarkStart w:id="0" w:name="_Hlk106894473"/>
      <w:r w:rsidRPr="00C12AD5">
        <w:rPr>
          <w:rFonts w:ascii="Roboto" w:hAnsi="Roboto" w:cs="Arial"/>
          <w:sz w:val="20"/>
          <w:szCs w:val="20"/>
        </w:rPr>
        <w:t xml:space="preserve">Nous vous informons de l’ouverture le </w:t>
      </w:r>
      <w:r w:rsidRPr="00C12AD5">
        <w:rPr>
          <w:rFonts w:ascii="Roboto" w:hAnsi="Roboto" w:cs="Arial"/>
          <w:b/>
          <w:bCs/>
          <w:sz w:val="20"/>
          <w:szCs w:val="20"/>
        </w:rPr>
        <w:t>27 juillet 2022</w:t>
      </w:r>
      <w:r w:rsidRPr="00C12AD5">
        <w:rPr>
          <w:rFonts w:ascii="Roboto" w:hAnsi="Roboto" w:cs="Arial"/>
          <w:sz w:val="20"/>
          <w:szCs w:val="20"/>
        </w:rPr>
        <w:t xml:space="preserve"> de la campagne de collecte des données sociales 2021. </w:t>
      </w:r>
      <w:r w:rsidR="000A0371" w:rsidRPr="00C12AD5">
        <w:rPr>
          <w:rFonts w:ascii="Roboto" w:eastAsia="Arial Unicode MS" w:hAnsi="Roboto" w:cs="Arial"/>
          <w:sz w:val="20"/>
          <w:szCs w:val="20"/>
        </w:rPr>
        <w:t xml:space="preserve">Institué par la loi du 6 août 2019 de transformation de la fonction publique, le </w:t>
      </w:r>
      <w:r w:rsidR="000A0371" w:rsidRPr="00C12AD5">
        <w:rPr>
          <w:rFonts w:ascii="Roboto" w:eastAsia="Arial Unicode MS" w:hAnsi="Roboto" w:cs="Arial"/>
          <w:b/>
          <w:sz w:val="20"/>
          <w:szCs w:val="20"/>
        </w:rPr>
        <w:t>Rapport Social Unique (RSU)</w:t>
      </w:r>
      <w:r w:rsidR="000A0371" w:rsidRPr="00C12AD5">
        <w:rPr>
          <w:rFonts w:ascii="Roboto" w:eastAsia="Arial Unicode MS" w:hAnsi="Roboto" w:cs="Arial"/>
          <w:sz w:val="20"/>
          <w:szCs w:val="20"/>
        </w:rPr>
        <w:t xml:space="preserve">, se substituant au Bilan Social, doit être élaboré désormais chaque année et rassemble des indicateurs relatifs à la gestion des ressources humaines. </w:t>
      </w:r>
    </w:p>
    <w:bookmarkEnd w:id="0"/>
    <w:p w14:paraId="418F8BC5" w14:textId="77777777" w:rsidR="000A0371" w:rsidRPr="00C12AD5" w:rsidRDefault="000A0371" w:rsidP="000A0371">
      <w:pPr>
        <w:autoSpaceDE w:val="0"/>
        <w:autoSpaceDN w:val="0"/>
        <w:adjustRightInd w:val="0"/>
        <w:jc w:val="both"/>
        <w:rPr>
          <w:rFonts w:ascii="Roboto" w:eastAsia="Arial Unicode MS" w:hAnsi="Roboto" w:cs="Arial"/>
          <w:b/>
          <w:sz w:val="20"/>
          <w:szCs w:val="20"/>
        </w:rPr>
      </w:pPr>
    </w:p>
    <w:p w14:paraId="3AF1DDE2" w14:textId="77777777" w:rsidR="000A0371" w:rsidRPr="00C12AD5" w:rsidRDefault="000A0371" w:rsidP="000A0371">
      <w:pPr>
        <w:autoSpaceDE w:val="0"/>
        <w:autoSpaceDN w:val="0"/>
        <w:adjustRightInd w:val="0"/>
        <w:jc w:val="both"/>
        <w:rPr>
          <w:rFonts w:ascii="Roboto" w:eastAsia="Arial Unicode MS" w:hAnsi="Roboto" w:cs="Arial"/>
          <w:sz w:val="20"/>
          <w:szCs w:val="20"/>
        </w:rPr>
      </w:pPr>
      <w:r w:rsidRPr="00C12AD5">
        <w:rPr>
          <w:rFonts w:ascii="Roboto" w:eastAsia="Arial Unicode MS" w:hAnsi="Roboto" w:cs="Arial"/>
          <w:sz w:val="20"/>
          <w:szCs w:val="20"/>
        </w:rPr>
        <w:t xml:space="preserve">Le </w:t>
      </w:r>
      <w:r w:rsidRPr="00C12AD5">
        <w:rPr>
          <w:rFonts w:ascii="Roboto" w:eastAsia="Arial Unicode MS" w:hAnsi="Roboto" w:cs="Arial"/>
          <w:b/>
          <w:bCs/>
          <w:sz w:val="20"/>
          <w:szCs w:val="20"/>
        </w:rPr>
        <w:t>Rapport Social Unique (RSU)</w:t>
      </w:r>
      <w:r w:rsidRPr="00C12AD5">
        <w:rPr>
          <w:rFonts w:ascii="Roboto" w:eastAsia="Arial Unicode MS" w:hAnsi="Roboto" w:cs="Arial"/>
          <w:sz w:val="20"/>
          <w:szCs w:val="20"/>
        </w:rPr>
        <w:t xml:space="preserve"> constitue l’outil de référence pour renforcer la lisibilité de l’emploi public territorial. Il permet d’apprécier la situation de votre collectivité ou de votre établissement public à la lumière des données sociales regroupées sous plusieurs items tels que les effectifs, la formation, l’absentéisme, le temps de travail, les conditions de travail, la rémunération et les droits sociaux</w:t>
      </w:r>
      <w:r w:rsidRPr="00C12AD5">
        <w:rPr>
          <w:rFonts w:ascii="Roboto" w:eastAsia="Arial Unicode MS" w:hAnsi="Roboto" w:cs="Arial"/>
          <w:b/>
          <w:bCs/>
          <w:sz w:val="20"/>
          <w:szCs w:val="20"/>
        </w:rPr>
        <w:t>.</w:t>
      </w:r>
    </w:p>
    <w:p w14:paraId="6BD9EE5B" w14:textId="77777777" w:rsidR="000A0371" w:rsidRDefault="000A0371" w:rsidP="000A0371">
      <w:pPr>
        <w:autoSpaceDE w:val="0"/>
        <w:autoSpaceDN w:val="0"/>
        <w:adjustRightInd w:val="0"/>
        <w:jc w:val="both"/>
        <w:rPr>
          <w:rFonts w:ascii="Arial" w:hAnsi="Arial" w:cs="Arial"/>
          <w:sz w:val="20"/>
          <w:szCs w:val="20"/>
        </w:rPr>
      </w:pPr>
    </w:p>
    <w:p w14:paraId="229A0F4C" w14:textId="77777777" w:rsidR="000A0371" w:rsidRDefault="000A0371" w:rsidP="000A0371">
      <w:pPr>
        <w:autoSpaceDE w:val="0"/>
        <w:autoSpaceDN w:val="0"/>
        <w:adjustRightInd w:val="0"/>
        <w:jc w:val="both"/>
        <w:rPr>
          <w:rFonts w:ascii="Arial" w:hAnsi="Arial" w:cs="Arial"/>
          <w:sz w:val="20"/>
          <w:szCs w:val="20"/>
        </w:rPr>
      </w:pPr>
    </w:p>
    <w:p w14:paraId="1123D52E" w14:textId="0EB603A9" w:rsidR="007A7A38" w:rsidRPr="00C12AD5" w:rsidRDefault="000A0371" w:rsidP="001D7CC8">
      <w:pPr>
        <w:jc w:val="both"/>
        <w:rPr>
          <w:rStyle w:val="Lienhypertexte"/>
          <w:rFonts w:ascii="Roboto" w:hAnsi="Roboto" w:cs="Arial"/>
          <w:sz w:val="20"/>
          <w:szCs w:val="20"/>
        </w:rPr>
      </w:pPr>
      <w:r w:rsidRPr="00C12AD5">
        <w:rPr>
          <w:rFonts w:ascii="Roboto" w:hAnsi="Roboto" w:cs="Arial"/>
          <w:sz w:val="20"/>
          <w:szCs w:val="20"/>
        </w:rPr>
        <w:t xml:space="preserve">Toujours soucieux de vous simplifier sa réalisation, le CIG de la Grande Couronne met à votre disposition </w:t>
      </w:r>
      <w:r w:rsidRPr="00C12AD5">
        <w:rPr>
          <w:rFonts w:ascii="Roboto" w:hAnsi="Roboto" w:cs="Arial"/>
          <w:b/>
          <w:sz w:val="20"/>
          <w:szCs w:val="20"/>
        </w:rPr>
        <w:t xml:space="preserve">l’application web de saisie « Données sociales » </w:t>
      </w:r>
      <w:r w:rsidR="007A7A38" w:rsidRPr="00C12AD5">
        <w:rPr>
          <w:rFonts w:ascii="Roboto" w:hAnsi="Roboto" w:cs="Arial"/>
          <w:b/>
          <w:sz w:val="20"/>
          <w:szCs w:val="20"/>
        </w:rPr>
        <w:t>(</w:t>
      </w:r>
      <w:hyperlink r:id="rId6" w:history="1">
        <w:r w:rsidRPr="00C12AD5">
          <w:rPr>
            <w:rStyle w:val="Lienhypertexte"/>
            <w:rFonts w:ascii="Roboto" w:hAnsi="Roboto" w:cs="Arial"/>
            <w:sz w:val="20"/>
            <w:szCs w:val="20"/>
          </w:rPr>
          <w:t>https://bs.donnees-sociales.fr/</w:t>
        </w:r>
      </w:hyperlink>
      <w:r w:rsidR="007A7A38" w:rsidRPr="00C12AD5">
        <w:rPr>
          <w:rStyle w:val="Lienhypertexte"/>
          <w:rFonts w:ascii="Roboto" w:hAnsi="Roboto" w:cs="Arial"/>
          <w:b/>
          <w:bCs/>
          <w:color w:val="auto"/>
          <w:sz w:val="20"/>
          <w:szCs w:val="20"/>
          <w:u w:val="none"/>
        </w:rPr>
        <w:t>)</w:t>
      </w:r>
    </w:p>
    <w:p w14:paraId="22E695C4" w14:textId="77777777" w:rsidR="000A0371" w:rsidRPr="00C12AD5" w:rsidRDefault="000A0371" w:rsidP="001D7CC8">
      <w:pPr>
        <w:jc w:val="both"/>
        <w:rPr>
          <w:rFonts w:ascii="Roboto" w:hAnsi="Roboto" w:cs="Arial"/>
          <w:b/>
          <w:sz w:val="20"/>
          <w:szCs w:val="20"/>
        </w:rPr>
      </w:pPr>
    </w:p>
    <w:p w14:paraId="07359FBB" w14:textId="466D3558" w:rsidR="000A0371" w:rsidRPr="00C12AD5" w:rsidRDefault="000A0371" w:rsidP="001D7CC8">
      <w:pPr>
        <w:jc w:val="both"/>
        <w:rPr>
          <w:rFonts w:ascii="Roboto" w:hAnsi="Roboto" w:cs="Arial"/>
          <w:sz w:val="20"/>
          <w:szCs w:val="20"/>
        </w:rPr>
      </w:pPr>
      <w:r w:rsidRPr="00C12AD5">
        <w:rPr>
          <w:rFonts w:ascii="Roboto" w:hAnsi="Roboto" w:cs="Arial"/>
          <w:sz w:val="20"/>
          <w:szCs w:val="20"/>
        </w:rPr>
        <w:t xml:space="preserve">Elle permet le </w:t>
      </w:r>
      <w:r w:rsidRPr="00C12AD5">
        <w:rPr>
          <w:rFonts w:ascii="Roboto" w:hAnsi="Roboto" w:cs="Arial"/>
          <w:b/>
          <w:sz w:val="20"/>
          <w:szCs w:val="20"/>
        </w:rPr>
        <w:t>pré-remplissage de votre rapport social unique</w:t>
      </w:r>
      <w:r w:rsidRPr="00C12AD5">
        <w:rPr>
          <w:rFonts w:ascii="Roboto" w:hAnsi="Roboto" w:cs="Arial"/>
          <w:sz w:val="20"/>
          <w:szCs w:val="20"/>
        </w:rPr>
        <w:t xml:space="preserve"> à partir d’une extraction de vos données issues de votre </w:t>
      </w:r>
      <w:r w:rsidRPr="00C12AD5">
        <w:rPr>
          <w:rFonts w:ascii="Roboto" w:hAnsi="Roboto" w:cs="Arial"/>
          <w:b/>
          <w:sz w:val="20"/>
          <w:szCs w:val="20"/>
        </w:rPr>
        <w:t>déclaration N4DS 2021 ou de vos 12 DSN mensuelles 2021</w:t>
      </w:r>
      <w:r w:rsidRPr="00C12AD5">
        <w:rPr>
          <w:rFonts w:ascii="Roboto" w:hAnsi="Roboto" w:cs="Arial"/>
          <w:color w:val="ED7D31" w:themeColor="accent2"/>
          <w:sz w:val="20"/>
          <w:szCs w:val="20"/>
        </w:rPr>
        <w:t xml:space="preserve"> </w:t>
      </w:r>
      <w:r w:rsidRPr="00C12AD5">
        <w:rPr>
          <w:rFonts w:ascii="Roboto" w:hAnsi="Roboto" w:cs="Arial"/>
          <w:sz w:val="20"/>
          <w:szCs w:val="20"/>
        </w:rPr>
        <w:t>tout en garantissant l’anonymat et la protection de vos données.</w:t>
      </w:r>
    </w:p>
    <w:p w14:paraId="337B6F46" w14:textId="77777777" w:rsidR="00AF5901" w:rsidRPr="00C12AD5" w:rsidRDefault="00AF5901" w:rsidP="001D7CC8">
      <w:pPr>
        <w:jc w:val="both"/>
        <w:rPr>
          <w:rFonts w:ascii="Roboto" w:hAnsi="Roboto" w:cs="Arial"/>
          <w:sz w:val="20"/>
          <w:szCs w:val="20"/>
        </w:rPr>
      </w:pPr>
    </w:p>
    <w:p w14:paraId="6E9205D9" w14:textId="77777777" w:rsidR="00AF5901" w:rsidRPr="00C12AD5" w:rsidRDefault="00AF5901" w:rsidP="001D7CC8">
      <w:pPr>
        <w:jc w:val="both"/>
        <w:rPr>
          <w:rFonts w:ascii="Roboto" w:hAnsi="Roboto" w:cs="Arial"/>
          <w:sz w:val="20"/>
          <w:szCs w:val="20"/>
        </w:rPr>
      </w:pPr>
      <w:r w:rsidRPr="00C12AD5">
        <w:rPr>
          <w:rFonts w:ascii="Roboto" w:hAnsi="Roboto" w:cs="Arial"/>
          <w:sz w:val="20"/>
          <w:szCs w:val="20"/>
        </w:rPr>
        <w:t xml:space="preserve">L’application dispose d’un mode de saisie </w:t>
      </w:r>
      <w:r w:rsidRPr="00C12AD5">
        <w:rPr>
          <w:rFonts w:ascii="Roboto" w:hAnsi="Roboto" w:cs="Arial"/>
          <w:b/>
          <w:bCs/>
          <w:sz w:val="20"/>
          <w:szCs w:val="20"/>
        </w:rPr>
        <w:t>« agent par agent »</w:t>
      </w:r>
      <w:r w:rsidRPr="00C12AD5">
        <w:rPr>
          <w:rFonts w:ascii="Roboto" w:hAnsi="Roboto" w:cs="Arial"/>
          <w:sz w:val="20"/>
          <w:szCs w:val="20"/>
        </w:rPr>
        <w:t xml:space="preserve"> permettant de renseigner les diplômes ainsi que les métiers de vos agents.</w:t>
      </w:r>
    </w:p>
    <w:p w14:paraId="3A5E2000" w14:textId="77777777" w:rsidR="00AF5901" w:rsidRPr="00C12AD5" w:rsidRDefault="00AF5901" w:rsidP="001D7CC8">
      <w:pPr>
        <w:jc w:val="both"/>
        <w:rPr>
          <w:rFonts w:ascii="Roboto" w:hAnsi="Roboto" w:cs="Arial"/>
          <w:b/>
          <w:sz w:val="20"/>
          <w:szCs w:val="20"/>
        </w:rPr>
      </w:pPr>
      <w:r w:rsidRPr="00C12AD5">
        <w:rPr>
          <w:rFonts w:ascii="Roboto" w:hAnsi="Roboto" w:cs="Arial"/>
          <w:sz w:val="20"/>
          <w:szCs w:val="20"/>
        </w:rPr>
        <w:t xml:space="preserve">De nouveaux </w:t>
      </w:r>
      <w:r w:rsidRPr="00C12AD5">
        <w:rPr>
          <w:rFonts w:ascii="Roboto" w:hAnsi="Roboto" w:cs="Arial"/>
          <w:b/>
          <w:sz w:val="20"/>
          <w:szCs w:val="20"/>
        </w:rPr>
        <w:t>contrôles de cohérence</w:t>
      </w:r>
      <w:r w:rsidRPr="00C12AD5">
        <w:rPr>
          <w:rFonts w:ascii="Roboto" w:hAnsi="Roboto" w:cs="Arial"/>
          <w:sz w:val="20"/>
          <w:szCs w:val="20"/>
        </w:rPr>
        <w:t xml:space="preserve"> permettent de renforcer la qualité et la fiabilité de vos données.</w:t>
      </w:r>
    </w:p>
    <w:p w14:paraId="07BA889C" w14:textId="77777777" w:rsidR="00AF5901" w:rsidRPr="00C12AD5" w:rsidRDefault="00AF5901" w:rsidP="001D7CC8">
      <w:pPr>
        <w:jc w:val="both"/>
        <w:rPr>
          <w:rFonts w:ascii="Roboto" w:hAnsi="Roboto" w:cs="Arial"/>
          <w:b/>
          <w:sz w:val="20"/>
          <w:szCs w:val="20"/>
        </w:rPr>
      </w:pPr>
      <w:r w:rsidRPr="00C12AD5">
        <w:rPr>
          <w:rFonts w:ascii="Roboto" w:hAnsi="Roboto" w:cs="Arial"/>
          <w:sz w:val="20"/>
          <w:szCs w:val="20"/>
        </w:rPr>
        <w:t>Elle rassemble l’ensemble des enquêtes au sein d’une seule :</w:t>
      </w:r>
      <w:r w:rsidRPr="00C12AD5">
        <w:rPr>
          <w:rFonts w:ascii="Roboto" w:hAnsi="Roboto" w:cs="Arial"/>
          <w:b/>
          <w:sz w:val="20"/>
          <w:szCs w:val="20"/>
        </w:rPr>
        <w:t xml:space="preserve"> Rapport Social Unique et GPEEC.</w:t>
      </w:r>
    </w:p>
    <w:p w14:paraId="449A525D" w14:textId="77777777" w:rsidR="00AF5901" w:rsidRPr="00C12AD5" w:rsidRDefault="00AF5901" w:rsidP="001D7CC8">
      <w:pPr>
        <w:jc w:val="both"/>
        <w:rPr>
          <w:rFonts w:ascii="Roboto" w:hAnsi="Roboto" w:cs="Arial"/>
          <w:sz w:val="20"/>
          <w:szCs w:val="20"/>
        </w:rPr>
      </w:pPr>
    </w:p>
    <w:p w14:paraId="6439B80D" w14:textId="609DE2B4" w:rsidR="000A0371" w:rsidRPr="00C12AD5" w:rsidRDefault="000A0371" w:rsidP="001D7CC8">
      <w:pPr>
        <w:jc w:val="both"/>
        <w:rPr>
          <w:rFonts w:ascii="Roboto" w:hAnsi="Roboto" w:cs="Arial"/>
          <w:b/>
          <w:sz w:val="20"/>
          <w:szCs w:val="20"/>
        </w:rPr>
      </w:pPr>
      <w:r w:rsidRPr="00C12AD5">
        <w:rPr>
          <w:rFonts w:ascii="Roboto" w:hAnsi="Roboto" w:cs="Arial"/>
          <w:sz w:val="20"/>
          <w:szCs w:val="20"/>
        </w:rPr>
        <w:t xml:space="preserve">Des </w:t>
      </w:r>
      <w:r w:rsidRPr="00C12AD5">
        <w:rPr>
          <w:rFonts w:ascii="Roboto" w:hAnsi="Roboto" w:cs="Arial"/>
          <w:b/>
          <w:sz w:val="20"/>
          <w:szCs w:val="20"/>
        </w:rPr>
        <w:t>compléments d’informations</w:t>
      </w:r>
      <w:r w:rsidRPr="00C12AD5">
        <w:rPr>
          <w:rFonts w:ascii="Roboto" w:hAnsi="Roboto" w:cs="Arial"/>
          <w:sz w:val="20"/>
          <w:szCs w:val="20"/>
        </w:rPr>
        <w:t xml:space="preserve"> (infobulle) ainsi qu’une </w:t>
      </w:r>
      <w:r w:rsidRPr="00C12AD5">
        <w:rPr>
          <w:rFonts w:ascii="Roboto" w:hAnsi="Roboto" w:cs="Arial"/>
          <w:b/>
          <w:sz w:val="20"/>
          <w:szCs w:val="20"/>
        </w:rPr>
        <w:t>foire aux questions</w:t>
      </w:r>
      <w:r w:rsidRPr="00C12AD5">
        <w:rPr>
          <w:rFonts w:ascii="Roboto" w:hAnsi="Roboto" w:cs="Arial"/>
          <w:sz w:val="20"/>
          <w:szCs w:val="20"/>
        </w:rPr>
        <w:t xml:space="preserve"> </w:t>
      </w:r>
      <w:proofErr w:type="gramStart"/>
      <w:r w:rsidRPr="00C12AD5">
        <w:rPr>
          <w:rFonts w:ascii="Roboto" w:hAnsi="Roboto" w:cs="Arial"/>
          <w:sz w:val="20"/>
          <w:szCs w:val="20"/>
        </w:rPr>
        <w:t>ont</w:t>
      </w:r>
      <w:proofErr w:type="gramEnd"/>
      <w:r w:rsidRPr="00C12AD5">
        <w:rPr>
          <w:rFonts w:ascii="Roboto" w:hAnsi="Roboto" w:cs="Arial"/>
          <w:sz w:val="20"/>
          <w:szCs w:val="20"/>
        </w:rPr>
        <w:t xml:space="preserve"> été réalisés afin de vous aider dans la saisie.</w:t>
      </w:r>
    </w:p>
    <w:p w14:paraId="654A87EB" w14:textId="77777777" w:rsidR="000A0371" w:rsidRPr="00C12AD5" w:rsidRDefault="000A0371" w:rsidP="001D7CC8">
      <w:pPr>
        <w:jc w:val="both"/>
        <w:rPr>
          <w:rFonts w:ascii="Roboto" w:hAnsi="Roboto" w:cs="Arial"/>
          <w:b/>
          <w:sz w:val="20"/>
          <w:szCs w:val="20"/>
        </w:rPr>
      </w:pPr>
    </w:p>
    <w:p w14:paraId="0F0F0799" w14:textId="472B871D" w:rsidR="001D7CC8" w:rsidRPr="00C12AD5" w:rsidRDefault="000A0371" w:rsidP="001D7CC8">
      <w:pPr>
        <w:jc w:val="both"/>
        <w:rPr>
          <w:rFonts w:ascii="Roboto" w:hAnsi="Roboto" w:cs="Arial"/>
          <w:sz w:val="20"/>
          <w:szCs w:val="20"/>
        </w:rPr>
      </w:pPr>
      <w:r w:rsidRPr="00C12AD5">
        <w:rPr>
          <w:rFonts w:ascii="Roboto" w:hAnsi="Roboto" w:cs="Arial"/>
          <w:sz w:val="20"/>
          <w:szCs w:val="20"/>
        </w:rPr>
        <w:t>Vous pou</w:t>
      </w:r>
      <w:r w:rsidR="001D7CC8" w:rsidRPr="00C12AD5">
        <w:rPr>
          <w:rFonts w:ascii="Roboto" w:hAnsi="Roboto" w:cs="Arial"/>
          <w:sz w:val="20"/>
          <w:szCs w:val="20"/>
        </w:rPr>
        <w:t>rr</w:t>
      </w:r>
      <w:r w:rsidRPr="00C12AD5">
        <w:rPr>
          <w:rFonts w:ascii="Roboto" w:hAnsi="Roboto" w:cs="Arial"/>
          <w:sz w:val="20"/>
          <w:szCs w:val="20"/>
        </w:rPr>
        <w:t xml:space="preserve">ez accéder à la </w:t>
      </w:r>
      <w:r w:rsidRPr="00C12AD5">
        <w:rPr>
          <w:rFonts w:ascii="Roboto" w:hAnsi="Roboto" w:cs="Arial"/>
          <w:b/>
          <w:sz w:val="20"/>
          <w:szCs w:val="20"/>
        </w:rPr>
        <w:t>saisie en ligne</w:t>
      </w:r>
      <w:r w:rsidRPr="00C12AD5">
        <w:rPr>
          <w:rFonts w:ascii="Roboto" w:hAnsi="Roboto" w:cs="Arial"/>
          <w:sz w:val="20"/>
          <w:szCs w:val="20"/>
        </w:rPr>
        <w:t xml:space="preserve"> de vos enquêtes</w:t>
      </w:r>
      <w:r w:rsidR="001D7CC8" w:rsidRPr="00C12AD5">
        <w:rPr>
          <w:rFonts w:ascii="Roboto" w:hAnsi="Roboto" w:cs="Arial"/>
          <w:sz w:val="20"/>
          <w:szCs w:val="20"/>
        </w:rPr>
        <w:t xml:space="preserve"> à partir du </w:t>
      </w:r>
      <w:r w:rsidR="001D7CC8" w:rsidRPr="00140FE4">
        <w:rPr>
          <w:rFonts w:ascii="Roboto" w:hAnsi="Roboto" w:cs="Arial"/>
          <w:b/>
          <w:bCs/>
          <w:sz w:val="20"/>
          <w:szCs w:val="20"/>
        </w:rPr>
        <w:t>27 juillet 2022</w:t>
      </w:r>
      <w:r w:rsidRPr="00C12AD5">
        <w:rPr>
          <w:rFonts w:ascii="Roboto" w:hAnsi="Roboto" w:cs="Arial"/>
          <w:sz w:val="20"/>
          <w:szCs w:val="20"/>
        </w:rPr>
        <w:t>.</w:t>
      </w:r>
      <w:r w:rsidR="00850084" w:rsidRPr="00C12AD5">
        <w:rPr>
          <w:rFonts w:ascii="Roboto" w:hAnsi="Roboto" w:cs="Arial"/>
          <w:sz w:val="20"/>
          <w:szCs w:val="20"/>
        </w:rPr>
        <w:t xml:space="preserve"> </w:t>
      </w:r>
      <w:r w:rsidR="001D7CC8" w:rsidRPr="00C12AD5">
        <w:rPr>
          <w:rFonts w:ascii="Roboto" w:hAnsi="Roboto" w:cs="Arial"/>
          <w:sz w:val="20"/>
          <w:szCs w:val="20"/>
        </w:rPr>
        <w:t>Pour rappel, votre identifiant correspond à votre numéro SIRET et votre mot de passe est le même que l’année précédente.</w:t>
      </w:r>
    </w:p>
    <w:p w14:paraId="5D7B85AC" w14:textId="57B2A4F8" w:rsidR="001D7CC8" w:rsidRPr="00C12AD5" w:rsidRDefault="001D7CC8" w:rsidP="000A0371">
      <w:pPr>
        <w:autoSpaceDE w:val="0"/>
        <w:autoSpaceDN w:val="0"/>
        <w:adjustRightInd w:val="0"/>
        <w:jc w:val="both"/>
        <w:rPr>
          <w:rFonts w:ascii="Roboto" w:hAnsi="Roboto" w:cs="Arial"/>
          <w:sz w:val="20"/>
          <w:szCs w:val="20"/>
        </w:rPr>
      </w:pPr>
    </w:p>
    <w:p w14:paraId="7B6F941C" w14:textId="77777777" w:rsidR="00850084" w:rsidRPr="00C12AD5" w:rsidRDefault="00850084" w:rsidP="000A0371">
      <w:pPr>
        <w:autoSpaceDE w:val="0"/>
        <w:autoSpaceDN w:val="0"/>
        <w:adjustRightInd w:val="0"/>
        <w:jc w:val="both"/>
        <w:rPr>
          <w:rFonts w:ascii="Roboto" w:eastAsia="Arial Unicode MS" w:hAnsi="Roboto" w:cs="Arial"/>
          <w:sz w:val="20"/>
          <w:szCs w:val="20"/>
        </w:rPr>
      </w:pPr>
    </w:p>
    <w:p w14:paraId="098EA67A" w14:textId="77777777" w:rsidR="001D7CC8" w:rsidRPr="00C12AD5" w:rsidRDefault="001D7CC8" w:rsidP="000A0371">
      <w:pPr>
        <w:autoSpaceDE w:val="0"/>
        <w:autoSpaceDN w:val="0"/>
        <w:adjustRightInd w:val="0"/>
        <w:jc w:val="both"/>
        <w:rPr>
          <w:rFonts w:ascii="Roboto" w:eastAsia="Arial Unicode MS" w:hAnsi="Roboto" w:cs="Arial"/>
          <w:sz w:val="20"/>
          <w:szCs w:val="20"/>
        </w:rPr>
      </w:pPr>
    </w:p>
    <w:p w14:paraId="14E0C968" w14:textId="66C408B3" w:rsidR="000A0371" w:rsidRPr="00C12AD5" w:rsidRDefault="000A0371" w:rsidP="000A0371">
      <w:pPr>
        <w:autoSpaceDE w:val="0"/>
        <w:autoSpaceDN w:val="0"/>
        <w:adjustRightInd w:val="0"/>
        <w:jc w:val="both"/>
        <w:rPr>
          <w:rFonts w:ascii="Roboto" w:eastAsia="Arial Unicode MS" w:hAnsi="Roboto" w:cs="Arial"/>
          <w:sz w:val="20"/>
          <w:szCs w:val="20"/>
        </w:rPr>
      </w:pPr>
      <w:r w:rsidRPr="00C12AD5">
        <w:rPr>
          <w:rFonts w:ascii="Roboto" w:eastAsia="Arial Unicode MS" w:hAnsi="Roboto" w:cs="Arial"/>
          <w:sz w:val="20"/>
          <w:szCs w:val="20"/>
        </w:rPr>
        <w:t>Afin de vous aider à valoriser pleinement vos données sociales issues de la saisie, nous pourrons vous proposer, consécutivement à la validation de votre rapport social unique, un document synthétique automatisé de 5 pages reprenant l’essentiel des indicateurs.</w:t>
      </w:r>
    </w:p>
    <w:p w14:paraId="0E9B5288" w14:textId="4061424A" w:rsidR="000A0371" w:rsidRPr="00C12AD5" w:rsidRDefault="000A0371" w:rsidP="000A0371">
      <w:pPr>
        <w:autoSpaceDE w:val="0"/>
        <w:autoSpaceDN w:val="0"/>
        <w:adjustRightInd w:val="0"/>
        <w:jc w:val="both"/>
        <w:rPr>
          <w:rFonts w:ascii="Roboto" w:eastAsia="Arial Unicode MS" w:hAnsi="Roboto" w:cs="Arial"/>
          <w:sz w:val="20"/>
          <w:szCs w:val="20"/>
        </w:rPr>
      </w:pPr>
      <w:r w:rsidRPr="00C12AD5">
        <w:rPr>
          <w:rFonts w:ascii="Roboto" w:eastAsia="Arial Unicode MS" w:hAnsi="Roboto" w:cs="Arial"/>
          <w:sz w:val="20"/>
          <w:szCs w:val="20"/>
        </w:rPr>
        <w:t xml:space="preserve">Par la suite, nous vous proposerons également la réalisation d’un rapport social unique comparé vous permettant d’évaluer vos données avec un échantillon de collectivités de la même strate. Cette analyse participe au pilotage d’une GPEEC efficiente en présentant des indicateurs pratiques tels que le pourcentage d’agents formés, la pyramide des âges, le poids de la masse salariale, le taux de turn-over, le taux </w:t>
      </w:r>
      <w:r w:rsidR="00AF5901" w:rsidRPr="00C12AD5">
        <w:rPr>
          <w:rFonts w:ascii="Roboto" w:eastAsia="Arial Unicode MS" w:hAnsi="Roboto" w:cs="Arial"/>
          <w:sz w:val="20"/>
          <w:szCs w:val="20"/>
        </w:rPr>
        <w:t>d’absentéisme, …</w:t>
      </w:r>
    </w:p>
    <w:p w14:paraId="77B9E446" w14:textId="77777777" w:rsidR="000A0371" w:rsidRPr="00C14A2D" w:rsidRDefault="000A0371" w:rsidP="000A0371">
      <w:pPr>
        <w:autoSpaceDE w:val="0"/>
        <w:autoSpaceDN w:val="0"/>
        <w:adjustRightInd w:val="0"/>
        <w:jc w:val="both"/>
        <w:rPr>
          <w:rFonts w:ascii="Arial" w:eastAsia="Arial Unicode MS" w:hAnsi="Arial" w:cs="Arial"/>
          <w:i/>
          <w:sz w:val="20"/>
          <w:szCs w:val="20"/>
        </w:rPr>
      </w:pPr>
    </w:p>
    <w:p w14:paraId="31774C77" w14:textId="77777777" w:rsidR="000A0371" w:rsidRPr="00C12AD5" w:rsidRDefault="000A0371" w:rsidP="000A0371">
      <w:pPr>
        <w:autoSpaceDE w:val="0"/>
        <w:autoSpaceDN w:val="0"/>
        <w:adjustRightInd w:val="0"/>
        <w:jc w:val="both"/>
        <w:rPr>
          <w:rFonts w:ascii="Roboto" w:eastAsia="Arial Unicode MS" w:hAnsi="Roboto" w:cs="Arial"/>
          <w:sz w:val="20"/>
          <w:szCs w:val="20"/>
        </w:rPr>
      </w:pPr>
      <w:r w:rsidRPr="00C12AD5">
        <w:rPr>
          <w:rFonts w:ascii="Roboto" w:eastAsia="Arial Unicode MS" w:hAnsi="Roboto" w:cs="Arial"/>
          <w:sz w:val="20"/>
          <w:szCs w:val="20"/>
        </w:rPr>
        <w:t>En complément de ce rapport social unique personnalisé, vous pourrez également disposer de synthèses concernant d’autres thématiques comme le Rapport de Situation Comparée (relatif à l’égalité professionnelle entre les femmes et les hommes), la synthèse absentéisme, la synthèse RASSCT, la synthèse relative aux risques psycho-sociaux.</w:t>
      </w:r>
    </w:p>
    <w:p w14:paraId="5EC9998E" w14:textId="77777777" w:rsidR="000A0371" w:rsidRPr="00C12AD5" w:rsidRDefault="000A0371" w:rsidP="000A0371">
      <w:pPr>
        <w:pStyle w:val="Retraitcorpsdetexte"/>
        <w:spacing w:after="0"/>
        <w:ind w:left="0"/>
        <w:jc w:val="both"/>
        <w:rPr>
          <w:rFonts w:ascii="Roboto" w:hAnsi="Roboto" w:cs="Arial"/>
          <w:sz w:val="20"/>
          <w:szCs w:val="20"/>
        </w:rPr>
      </w:pPr>
    </w:p>
    <w:p w14:paraId="7714B5E6" w14:textId="678C46C9" w:rsidR="000A0371" w:rsidRPr="00C12AD5" w:rsidRDefault="000A0371" w:rsidP="000A0371">
      <w:pPr>
        <w:autoSpaceDE w:val="0"/>
        <w:autoSpaceDN w:val="0"/>
        <w:adjustRightInd w:val="0"/>
        <w:jc w:val="both"/>
        <w:rPr>
          <w:rFonts w:ascii="Roboto" w:eastAsia="Arial Unicode MS" w:hAnsi="Roboto" w:cs="Arial"/>
          <w:sz w:val="20"/>
          <w:szCs w:val="20"/>
        </w:rPr>
      </w:pPr>
      <w:r w:rsidRPr="00C12AD5">
        <w:rPr>
          <w:rFonts w:ascii="Roboto" w:hAnsi="Roboto" w:cs="Arial"/>
          <w:sz w:val="20"/>
          <w:szCs w:val="20"/>
        </w:rPr>
        <w:t xml:space="preserve">Espérant avoir répondu à vos attentes et restant à votre disposition pour tout renseignement complémentaire, je vous prie de croire, </w:t>
      </w:r>
      <w:r w:rsidR="00D67C9B" w:rsidRPr="00C12AD5">
        <w:rPr>
          <w:rFonts w:ascii="Roboto" w:eastAsia="Arial Unicode MS" w:hAnsi="Roboto" w:cs="Arial"/>
          <w:sz w:val="20"/>
          <w:szCs w:val="20"/>
        </w:rPr>
        <w:t>Mesdames, Messieurs</w:t>
      </w:r>
      <w:r w:rsidR="00AD5B45" w:rsidRPr="00C12AD5">
        <w:rPr>
          <w:rFonts w:ascii="Roboto" w:eastAsia="Arial Unicode MS" w:hAnsi="Roboto" w:cs="Arial"/>
          <w:sz w:val="20"/>
          <w:szCs w:val="20"/>
        </w:rPr>
        <w:t>,</w:t>
      </w:r>
      <w:r w:rsidR="00D67C9B" w:rsidRPr="00C12AD5">
        <w:rPr>
          <w:rFonts w:ascii="Roboto" w:eastAsia="Arial Unicode MS" w:hAnsi="Roboto" w:cs="Arial"/>
          <w:sz w:val="20"/>
          <w:szCs w:val="20"/>
        </w:rPr>
        <w:t xml:space="preserve"> les Maires, les Présidents,</w:t>
      </w:r>
      <w:r w:rsidRPr="00C12AD5">
        <w:rPr>
          <w:rFonts w:ascii="Roboto" w:hAnsi="Roboto" w:cs="Arial"/>
          <w:sz w:val="20"/>
          <w:szCs w:val="20"/>
        </w:rPr>
        <w:t xml:space="preserve"> à mes sentiments les meilleurs.</w:t>
      </w:r>
    </w:p>
    <w:p w14:paraId="7093262C" w14:textId="77777777" w:rsidR="000A0371" w:rsidRPr="00C14A2D" w:rsidRDefault="000A0371" w:rsidP="000A0371">
      <w:pPr>
        <w:ind w:left="5400"/>
        <w:jc w:val="both"/>
        <w:rPr>
          <w:rFonts w:ascii="Arial" w:hAnsi="Arial" w:cs="Arial"/>
          <w:sz w:val="20"/>
          <w:szCs w:val="20"/>
        </w:rPr>
      </w:pPr>
    </w:p>
    <w:p w14:paraId="1B34D223" w14:textId="01C1881E" w:rsidR="00E44596" w:rsidRDefault="00E44596" w:rsidP="001D7CC8">
      <w:pPr>
        <w:tabs>
          <w:tab w:val="left" w:pos="5670"/>
        </w:tabs>
        <w:rPr>
          <w:rFonts w:ascii="Arial" w:hAnsi="Arial" w:cs="Arial"/>
          <w:sz w:val="20"/>
          <w:szCs w:val="20"/>
        </w:rPr>
      </w:pPr>
    </w:p>
    <w:p w14:paraId="788FA0E4" w14:textId="391C3B4C" w:rsidR="00434597" w:rsidRDefault="00434597" w:rsidP="001D7CC8">
      <w:pPr>
        <w:tabs>
          <w:tab w:val="left" w:pos="5670"/>
        </w:tabs>
        <w:rPr>
          <w:rFonts w:ascii="Arial" w:hAnsi="Arial" w:cs="Arial"/>
          <w:sz w:val="20"/>
          <w:szCs w:val="20"/>
        </w:rPr>
      </w:pPr>
    </w:p>
    <w:p w14:paraId="4117F96A" w14:textId="77777777" w:rsidR="00434597" w:rsidRPr="006A1F8C" w:rsidRDefault="00434597" w:rsidP="00434597">
      <w:pPr>
        <w:spacing w:line="240" w:lineRule="exact"/>
        <w:ind w:right="105"/>
        <w:jc w:val="both"/>
        <w:rPr>
          <w:rFonts w:ascii="Roboto" w:hAnsi="Roboto"/>
        </w:rPr>
      </w:pPr>
    </w:p>
    <w:p w14:paraId="4FC8249C" w14:textId="6FEBBC9E" w:rsidR="00434597" w:rsidRPr="00434597" w:rsidRDefault="00434597" w:rsidP="00434597">
      <w:pPr>
        <w:tabs>
          <w:tab w:val="left" w:pos="6804"/>
          <w:tab w:val="left" w:pos="7512"/>
        </w:tabs>
        <w:spacing w:line="-240" w:lineRule="auto"/>
        <w:ind w:left="68" w:right="-567" w:hanging="68"/>
        <w:jc w:val="both"/>
        <w:rPr>
          <w:rFonts w:ascii="Roboto" w:hAnsi="Roboto"/>
          <w:sz w:val="20"/>
          <w:szCs w:val="20"/>
        </w:rPr>
      </w:pPr>
      <w:r>
        <w:rPr>
          <w:rFonts w:ascii="Roboto" w:hAnsi="Roboto"/>
        </w:rPr>
        <w:tab/>
        <w:t xml:space="preserve">                                                                                           </w:t>
      </w:r>
      <w:r w:rsidRPr="00434597">
        <w:rPr>
          <w:rFonts w:ascii="Roboto" w:hAnsi="Roboto"/>
          <w:sz w:val="20"/>
          <w:szCs w:val="20"/>
        </w:rPr>
        <w:t>Fait à Chaumont</w:t>
      </w:r>
    </w:p>
    <w:p w14:paraId="4C314AFD" w14:textId="38784E30" w:rsidR="00434597" w:rsidRPr="00434597" w:rsidRDefault="00434597" w:rsidP="00434597">
      <w:pPr>
        <w:tabs>
          <w:tab w:val="left" w:pos="6804"/>
          <w:tab w:val="left" w:pos="7512"/>
        </w:tabs>
        <w:spacing w:line="-240" w:lineRule="auto"/>
        <w:ind w:left="68" w:right="-567" w:hanging="68"/>
        <w:jc w:val="both"/>
        <w:rPr>
          <w:rFonts w:ascii="Roboto" w:hAnsi="Roboto" w:cs="Arial"/>
          <w:bCs/>
          <w:sz w:val="20"/>
          <w:szCs w:val="20"/>
        </w:rPr>
      </w:pPr>
      <w:r w:rsidRPr="00434597">
        <w:rPr>
          <w:rFonts w:ascii="Roboto" w:hAnsi="Roboto"/>
          <w:sz w:val="20"/>
          <w:szCs w:val="20"/>
        </w:rPr>
        <w:tab/>
      </w:r>
      <w:r w:rsidRPr="00434597">
        <w:rPr>
          <w:rFonts w:ascii="Roboto" w:hAnsi="Roboto"/>
          <w:sz w:val="20"/>
          <w:szCs w:val="20"/>
        </w:rPr>
        <w:tab/>
      </w:r>
    </w:p>
    <w:p w14:paraId="1A16AF58" w14:textId="77777777" w:rsidR="00434597" w:rsidRPr="00434597" w:rsidRDefault="00434597" w:rsidP="00434597">
      <w:pPr>
        <w:tabs>
          <w:tab w:val="left" w:pos="6804"/>
          <w:tab w:val="left" w:pos="7512"/>
        </w:tabs>
        <w:spacing w:line="-240" w:lineRule="auto"/>
        <w:ind w:left="68" w:right="-567" w:hanging="68"/>
        <w:jc w:val="both"/>
        <w:rPr>
          <w:rFonts w:ascii="Roboto" w:hAnsi="Roboto"/>
          <w:sz w:val="20"/>
          <w:szCs w:val="20"/>
        </w:rPr>
      </w:pPr>
    </w:p>
    <w:p w14:paraId="735177DE" w14:textId="77777777" w:rsidR="00434597" w:rsidRPr="00434597" w:rsidRDefault="00434597" w:rsidP="00434597">
      <w:pPr>
        <w:tabs>
          <w:tab w:val="left" w:pos="6804"/>
          <w:tab w:val="left" w:pos="7512"/>
        </w:tabs>
        <w:spacing w:line="-240" w:lineRule="auto"/>
        <w:ind w:left="68" w:right="-567" w:hanging="68"/>
        <w:jc w:val="both"/>
        <w:rPr>
          <w:rFonts w:ascii="Roboto" w:hAnsi="Roboto"/>
          <w:sz w:val="20"/>
          <w:szCs w:val="20"/>
        </w:rPr>
      </w:pPr>
    </w:p>
    <w:p w14:paraId="177062A2" w14:textId="55A81C6D" w:rsidR="00434597" w:rsidRPr="00434597" w:rsidRDefault="00434597" w:rsidP="00434597">
      <w:pPr>
        <w:tabs>
          <w:tab w:val="left" w:pos="6804"/>
          <w:tab w:val="left" w:pos="7512"/>
        </w:tabs>
        <w:spacing w:line="-240" w:lineRule="auto"/>
        <w:ind w:left="68" w:right="-567" w:hanging="68"/>
        <w:jc w:val="both"/>
        <w:rPr>
          <w:rFonts w:ascii="Roboto" w:hAnsi="Roboto"/>
          <w:sz w:val="20"/>
          <w:szCs w:val="20"/>
        </w:rPr>
      </w:pPr>
      <w:r w:rsidRPr="00434597">
        <w:rPr>
          <w:rFonts w:ascii="Roboto" w:hAnsi="Roboto"/>
          <w:sz w:val="20"/>
          <w:szCs w:val="20"/>
        </w:rPr>
        <w:t xml:space="preserve"> </w:t>
      </w:r>
      <w:r w:rsidRPr="00434597">
        <w:rPr>
          <w:rFonts w:ascii="Roboto" w:hAnsi="Roboto"/>
          <w:sz w:val="20"/>
          <w:szCs w:val="20"/>
        </w:rPr>
        <w:tab/>
        <w:t xml:space="preserve">                                                                                          </w:t>
      </w:r>
      <w:r>
        <w:rPr>
          <w:rFonts w:ascii="Roboto" w:hAnsi="Roboto"/>
          <w:sz w:val="20"/>
          <w:szCs w:val="20"/>
        </w:rPr>
        <w:t xml:space="preserve">                  </w:t>
      </w:r>
      <w:r w:rsidRPr="00434597">
        <w:rPr>
          <w:rFonts w:ascii="Roboto" w:hAnsi="Roboto"/>
          <w:sz w:val="20"/>
          <w:szCs w:val="20"/>
        </w:rPr>
        <w:t>Le Président du Centre de Gestion</w:t>
      </w:r>
    </w:p>
    <w:p w14:paraId="49219C0B" w14:textId="0F390273" w:rsidR="00434597" w:rsidRDefault="00434597" w:rsidP="00434597">
      <w:pPr>
        <w:rPr>
          <w:rFonts w:ascii="Roboto" w:hAnsi="Roboto"/>
          <w:sz w:val="20"/>
          <w:szCs w:val="20"/>
        </w:rPr>
      </w:pPr>
    </w:p>
    <w:p w14:paraId="191FA9A1" w14:textId="6EBB53A3" w:rsidR="00434597" w:rsidRDefault="00434597" w:rsidP="00434597">
      <w:pPr>
        <w:rPr>
          <w:rFonts w:ascii="Roboto" w:hAnsi="Roboto"/>
          <w:sz w:val="20"/>
          <w:szCs w:val="20"/>
        </w:rPr>
      </w:pPr>
    </w:p>
    <w:p w14:paraId="23847F5D" w14:textId="0D69AFFD" w:rsidR="00434597" w:rsidRPr="00434597" w:rsidRDefault="00434597" w:rsidP="00434597">
      <w:pPr>
        <w:rPr>
          <w:rFonts w:ascii="Roboto" w:hAnsi="Roboto"/>
          <w:sz w:val="20"/>
          <w:szCs w:val="20"/>
        </w:rPr>
      </w:pP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noProof/>
        </w:rPr>
        <w:drawing>
          <wp:inline distT="0" distB="0" distL="0" distR="0" wp14:anchorId="2639C1E0" wp14:editId="0F343388">
            <wp:extent cx="1623060" cy="1059180"/>
            <wp:effectExtent l="0" t="0" r="0" b="762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60" cy="1059180"/>
                    </a:xfrm>
                    <a:prstGeom prst="rect">
                      <a:avLst/>
                    </a:prstGeom>
                    <a:noFill/>
                    <a:ln>
                      <a:noFill/>
                    </a:ln>
                  </pic:spPr>
                </pic:pic>
              </a:graphicData>
            </a:graphic>
          </wp:inline>
        </w:drawing>
      </w:r>
    </w:p>
    <w:p w14:paraId="296C338E" w14:textId="77777777" w:rsidR="00434597" w:rsidRPr="00434597" w:rsidRDefault="00434597" w:rsidP="00434597">
      <w:pPr>
        <w:ind w:left="5760" w:firstLine="720"/>
        <w:rPr>
          <w:rFonts w:ascii="Roboto" w:hAnsi="Roboto"/>
          <w:sz w:val="20"/>
          <w:szCs w:val="20"/>
        </w:rPr>
      </w:pPr>
    </w:p>
    <w:p w14:paraId="0B1BB5BE" w14:textId="6738F5C2" w:rsidR="00434597" w:rsidRPr="00434597" w:rsidRDefault="00434597" w:rsidP="00434597">
      <w:pPr>
        <w:tabs>
          <w:tab w:val="left" w:pos="5670"/>
        </w:tabs>
        <w:rPr>
          <w:rFonts w:ascii="Arial" w:hAnsi="Arial" w:cs="Arial"/>
          <w:sz w:val="20"/>
          <w:szCs w:val="20"/>
        </w:rPr>
      </w:pPr>
      <w:r>
        <w:rPr>
          <w:rFonts w:ascii="Roboto" w:hAnsi="Roboto"/>
          <w:noProof/>
          <w:sz w:val="20"/>
          <w:szCs w:val="20"/>
        </w:rPr>
        <w:t xml:space="preserve">                                                                                                            </w:t>
      </w:r>
      <w:r w:rsidRPr="00434597">
        <w:rPr>
          <w:rFonts w:ascii="Roboto" w:hAnsi="Roboto"/>
          <w:noProof/>
          <w:sz w:val="20"/>
          <w:szCs w:val="20"/>
        </w:rPr>
        <w:t>Jean-Marie WATREMETZ</w:t>
      </w:r>
    </w:p>
    <w:sectPr w:rsidR="00434597" w:rsidRPr="00434597" w:rsidSect="00446862">
      <w:pgSz w:w="11906" w:h="16838" w:code="9"/>
      <w:pgMar w:top="1843" w:right="1106" w:bottom="1021" w:left="1304"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A0825"/>
    <w:multiLevelType w:val="hybridMultilevel"/>
    <w:tmpl w:val="DA16164C"/>
    <w:lvl w:ilvl="0" w:tplc="4E9E894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CB25C8"/>
    <w:multiLevelType w:val="hybridMultilevel"/>
    <w:tmpl w:val="51801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5168859">
    <w:abstractNumId w:val="0"/>
  </w:num>
  <w:num w:numId="2" w16cid:durableId="132566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71"/>
    <w:rsid w:val="000235F0"/>
    <w:rsid w:val="000A0371"/>
    <w:rsid w:val="0012454A"/>
    <w:rsid w:val="00140FE4"/>
    <w:rsid w:val="00157EA1"/>
    <w:rsid w:val="001D7CC8"/>
    <w:rsid w:val="003D5C8C"/>
    <w:rsid w:val="00434597"/>
    <w:rsid w:val="005646BA"/>
    <w:rsid w:val="007A7A38"/>
    <w:rsid w:val="00850084"/>
    <w:rsid w:val="00887153"/>
    <w:rsid w:val="00991145"/>
    <w:rsid w:val="00A865A7"/>
    <w:rsid w:val="00AD5B45"/>
    <w:rsid w:val="00AF5901"/>
    <w:rsid w:val="00C12AD5"/>
    <w:rsid w:val="00D67C9B"/>
    <w:rsid w:val="00D9462B"/>
    <w:rsid w:val="00DA1B66"/>
    <w:rsid w:val="00E44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70E0"/>
  <w15:chartTrackingRefBased/>
  <w15:docId w15:val="{FF30099D-3DE9-423D-BCCF-24546999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7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A0371"/>
    <w:rPr>
      <w:color w:val="0000FF"/>
      <w:u w:val="single"/>
    </w:rPr>
  </w:style>
  <w:style w:type="paragraph" w:styleId="Retraitcorpsdetexte">
    <w:name w:val="Body Text Indent"/>
    <w:basedOn w:val="Normal"/>
    <w:link w:val="RetraitcorpsdetexteCar"/>
    <w:rsid w:val="000A0371"/>
    <w:pPr>
      <w:spacing w:after="120"/>
      <w:ind w:left="283"/>
    </w:pPr>
  </w:style>
  <w:style w:type="character" w:customStyle="1" w:styleId="RetraitcorpsdetexteCar">
    <w:name w:val="Retrait corps de texte Car"/>
    <w:basedOn w:val="Policepardfaut"/>
    <w:link w:val="Retraitcorpsdetexte"/>
    <w:rsid w:val="000A037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0371"/>
    <w:pPr>
      <w:ind w:left="720"/>
      <w:contextualSpacing/>
    </w:pPr>
  </w:style>
  <w:style w:type="paragraph" w:styleId="NormalWeb">
    <w:name w:val="Normal (Web)"/>
    <w:basedOn w:val="Normal"/>
    <w:rsid w:val="000A0371"/>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donnees-sociales.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CIG Grance Couronne</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MAHEAS</dc:creator>
  <cp:keywords/>
  <dc:description/>
  <cp:lastModifiedBy>Maryse BARTHELEMY</cp:lastModifiedBy>
  <cp:revision>6</cp:revision>
  <dcterms:created xsi:type="dcterms:W3CDTF">2022-07-21T13:22:00Z</dcterms:created>
  <dcterms:modified xsi:type="dcterms:W3CDTF">2022-07-25T08:25:00Z</dcterms:modified>
</cp:coreProperties>
</file>