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CF2820" w14:textId="17812ED7" w:rsidR="00E27274" w:rsidRDefault="000617BC" w:rsidP="00042DC2">
      <w:pPr>
        <w:pBdr>
          <w:top w:val="single" w:sz="4" w:space="16" w:color="auto"/>
          <w:left w:val="single" w:sz="4" w:space="5" w:color="auto"/>
          <w:bottom w:val="single" w:sz="4" w:space="1" w:color="auto"/>
          <w:right w:val="single" w:sz="4" w:space="4" w:color="auto"/>
        </w:pBdr>
        <w:tabs>
          <w:tab w:val="left" w:pos="4820"/>
        </w:tabs>
        <w:spacing w:after="0" w:line="240" w:lineRule="auto"/>
        <w:ind w:left="4536" w:hanging="3402"/>
        <w:jc w:val="center"/>
        <w:rPr>
          <w:rFonts w:ascii="Tahoma" w:hAnsi="Tahoma" w:cs="Tahoma"/>
          <w:b/>
          <w:color w:val="365F91" w:themeColor="accent1" w:themeShade="BF"/>
          <w:kern w:val="20"/>
        </w:rPr>
      </w:pPr>
      <w:r w:rsidRPr="00AC681E">
        <w:rPr>
          <w:rFonts w:ascii="Tahoma" w:hAnsi="Tahoma" w:cs="Tahoma"/>
          <w:b/>
          <w:color w:val="365F91" w:themeColor="accent1" w:themeShade="BF"/>
          <w:kern w:val="20"/>
        </w:rPr>
        <w:t>DELIBERATION</w:t>
      </w:r>
      <w:r w:rsidR="00A937FE" w:rsidRPr="00AC681E">
        <w:rPr>
          <w:rFonts w:ascii="Tahoma" w:hAnsi="Tahoma" w:cs="Tahoma"/>
          <w:b/>
          <w:color w:val="365F91" w:themeColor="accent1" w:themeShade="BF"/>
          <w:kern w:val="20"/>
        </w:rPr>
        <w:t xml:space="preserve"> </w:t>
      </w:r>
      <w:r w:rsidR="00961093" w:rsidRPr="00AC681E">
        <w:rPr>
          <w:rFonts w:ascii="Tahoma" w:hAnsi="Tahoma" w:cs="Tahoma"/>
          <w:b/>
          <w:color w:val="365F91" w:themeColor="accent1" w:themeShade="BF"/>
          <w:kern w:val="20"/>
        </w:rPr>
        <w:t>N</w:t>
      </w:r>
      <w:r w:rsidR="000E0521" w:rsidRPr="00AC681E">
        <w:rPr>
          <w:rFonts w:ascii="Tahoma" w:hAnsi="Tahoma" w:cs="Tahoma"/>
          <w:b/>
          <w:color w:val="365F91" w:themeColor="accent1" w:themeShade="BF"/>
          <w:kern w:val="20"/>
        </w:rPr>
        <w:t>° ………………………………………</w:t>
      </w:r>
    </w:p>
    <w:p w14:paraId="1837C89A" w14:textId="77777777" w:rsidR="00042DC2" w:rsidRDefault="00042DC2" w:rsidP="00042DC2">
      <w:pPr>
        <w:pBdr>
          <w:top w:val="single" w:sz="4" w:space="16" w:color="auto"/>
          <w:left w:val="single" w:sz="4" w:space="5" w:color="auto"/>
          <w:bottom w:val="single" w:sz="4" w:space="1" w:color="auto"/>
          <w:right w:val="single" w:sz="4" w:space="4" w:color="auto"/>
        </w:pBdr>
        <w:tabs>
          <w:tab w:val="left" w:pos="4820"/>
        </w:tabs>
        <w:spacing w:after="0" w:line="240" w:lineRule="auto"/>
        <w:ind w:left="4536" w:hanging="3402"/>
        <w:jc w:val="center"/>
        <w:rPr>
          <w:rFonts w:ascii="Tahoma" w:hAnsi="Tahoma" w:cs="Tahoma"/>
          <w:b/>
          <w:color w:val="365F91" w:themeColor="accent1" w:themeShade="BF"/>
          <w:kern w:val="20"/>
        </w:rPr>
      </w:pPr>
    </w:p>
    <w:p w14:paraId="4F6EFA7F" w14:textId="5DC06FB1" w:rsidR="00E87C31" w:rsidRDefault="00042DC2" w:rsidP="00042DC2">
      <w:pPr>
        <w:pBdr>
          <w:top w:val="single" w:sz="4" w:space="16" w:color="auto"/>
          <w:left w:val="single" w:sz="4" w:space="5" w:color="auto"/>
          <w:bottom w:val="single" w:sz="4" w:space="1" w:color="auto"/>
          <w:right w:val="single" w:sz="4" w:space="4" w:color="auto"/>
        </w:pBdr>
        <w:tabs>
          <w:tab w:val="left" w:pos="4820"/>
        </w:tabs>
        <w:spacing w:after="0" w:line="240" w:lineRule="auto"/>
        <w:ind w:left="4536" w:hanging="3402"/>
        <w:jc w:val="center"/>
        <w:rPr>
          <w:rFonts w:ascii="Tahoma" w:hAnsi="Tahoma" w:cs="Tahoma"/>
          <w:b/>
          <w:color w:val="365F91" w:themeColor="accent1" w:themeShade="BF"/>
          <w:kern w:val="20"/>
        </w:rPr>
      </w:pPr>
      <w:r>
        <w:rPr>
          <w:rFonts w:ascii="Tahoma" w:hAnsi="Tahoma" w:cs="Tahoma"/>
          <w:b/>
          <w:color w:val="365F91" w:themeColor="accent1" w:themeShade="BF"/>
          <w:kern w:val="20"/>
        </w:rPr>
        <w:t>PORTANT MISE EN PLACE DU TELETRAVAIL</w:t>
      </w:r>
    </w:p>
    <w:p w14:paraId="32A42231" w14:textId="77777777" w:rsidR="00042DC2" w:rsidRDefault="00042DC2" w:rsidP="00042DC2">
      <w:pPr>
        <w:pBdr>
          <w:top w:val="single" w:sz="4" w:space="16" w:color="auto"/>
          <w:left w:val="single" w:sz="4" w:space="5" w:color="auto"/>
          <w:bottom w:val="single" w:sz="4" w:space="1" w:color="auto"/>
          <w:right w:val="single" w:sz="4" w:space="4" w:color="auto"/>
        </w:pBdr>
        <w:tabs>
          <w:tab w:val="left" w:pos="4820"/>
        </w:tabs>
        <w:spacing w:after="0" w:line="240" w:lineRule="auto"/>
        <w:ind w:left="4536" w:hanging="3402"/>
        <w:jc w:val="center"/>
        <w:rPr>
          <w:rFonts w:ascii="Tahoma" w:hAnsi="Tahoma" w:cs="Tahoma"/>
          <w:b/>
          <w:color w:val="365F91" w:themeColor="accent1" w:themeShade="BF"/>
          <w:kern w:val="20"/>
        </w:rPr>
      </w:pPr>
    </w:p>
    <w:p w14:paraId="0242AA2F" w14:textId="77777777" w:rsidR="00E87C31" w:rsidRDefault="00E87C31" w:rsidP="00A448C7">
      <w:pPr>
        <w:spacing w:after="0" w:line="240" w:lineRule="auto"/>
        <w:ind w:left="4275"/>
        <w:rPr>
          <w:rFonts w:ascii="Tahoma" w:hAnsi="Tahoma" w:cs="Tahoma"/>
          <w:caps/>
          <w:color w:val="5F497A"/>
          <w:kern w:val="20"/>
          <w:szCs w:val="22"/>
        </w:rPr>
      </w:pPr>
    </w:p>
    <w:p w14:paraId="06CF2825" w14:textId="74C69B59" w:rsidR="00E27274" w:rsidRPr="00DC3775" w:rsidRDefault="00B853A4" w:rsidP="00A448C7">
      <w:pPr>
        <w:spacing w:after="0" w:line="240" w:lineRule="auto"/>
        <w:ind w:left="4275"/>
        <w:rPr>
          <w:rFonts w:ascii="Tahoma" w:hAnsi="Tahoma" w:cs="Tahoma"/>
          <w:caps/>
          <w:color w:val="5F497A"/>
          <w:kern w:val="20"/>
          <w:szCs w:val="22"/>
        </w:rPr>
      </w:pPr>
      <w:r>
        <w:rPr>
          <w:rFonts w:ascii="Tahoma" w:eastAsia="Calibri" w:hAnsi="Tahoma" w:cs="Tahoma"/>
          <w:noProof/>
          <w:color w:val="1F497D" w:themeColor="text2"/>
          <w:kern w:val="20"/>
          <w:szCs w:val="22"/>
        </w:rPr>
        <mc:AlternateContent>
          <mc:Choice Requires="wps">
            <w:drawing>
              <wp:anchor distT="0" distB="0" distL="114300" distR="114300" simplePos="0" relativeHeight="251658243" behindDoc="0" locked="0" layoutInCell="1" allowOverlap="1" wp14:anchorId="06CF2876" wp14:editId="54BBEAC2">
                <wp:simplePos x="0" y="0"/>
                <wp:positionH relativeFrom="margin">
                  <wp:align>left</wp:align>
                </wp:positionH>
                <wp:positionV relativeFrom="paragraph">
                  <wp:posOffset>99060</wp:posOffset>
                </wp:positionV>
                <wp:extent cx="1603375" cy="898525"/>
                <wp:effectExtent l="0" t="0" r="15875" b="15875"/>
                <wp:wrapNone/>
                <wp:docPr id="9"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3375" cy="898525"/>
                        </a:xfrm>
                        <a:prstGeom prst="foldedCorner">
                          <a:avLst>
                            <a:gd name="adj" fmla="val 12500"/>
                          </a:avLst>
                        </a:prstGeom>
                        <a:solidFill>
                          <a:schemeClr val="bg1">
                            <a:lumMod val="95000"/>
                            <a:lumOff val="0"/>
                          </a:schemeClr>
                        </a:solidFill>
                        <a:ln w="3175">
                          <a:solidFill>
                            <a:schemeClr val="bg1">
                              <a:lumMod val="75000"/>
                              <a:lumOff val="0"/>
                            </a:schemeClr>
                          </a:solidFill>
                          <a:round/>
                          <a:headEnd/>
                          <a:tailEnd/>
                        </a:ln>
                      </wps:spPr>
                      <wps:txbx>
                        <w:txbxContent>
                          <w:p w14:paraId="06CF288C" w14:textId="1F24926D" w:rsidR="00A924F9" w:rsidRPr="00DC3775" w:rsidRDefault="008E5434" w:rsidP="009F77D2">
                            <w:pPr>
                              <w:spacing w:line="100" w:lineRule="atLeast"/>
                              <w:jc w:val="center"/>
                              <w:rPr>
                                <w:rFonts w:eastAsia="Calibri" w:cs="Arial"/>
                                <w:i/>
                                <w:color w:val="00B0F0"/>
                                <w:sz w:val="20"/>
                                <w:szCs w:val="16"/>
                                <w:lang w:eastAsia="en-US"/>
                              </w:rPr>
                            </w:pPr>
                            <w:r>
                              <w:rPr>
                                <w:rFonts w:ascii="Tahoma" w:hAnsi="Tahoma" w:cs="Tahoma"/>
                                <w:i/>
                                <w:color w:val="00B0F0"/>
                                <w:sz w:val="18"/>
                                <w:szCs w:val="18"/>
                              </w:rPr>
                              <w:sym w:font="Wingdings" w:char="F0B5"/>
                            </w:r>
                            <w:r>
                              <w:rPr>
                                <w:rFonts w:ascii="Tahoma" w:hAnsi="Tahoma" w:cs="Tahoma"/>
                                <w:i/>
                                <w:color w:val="00B0F0"/>
                                <w:sz w:val="18"/>
                                <w:szCs w:val="18"/>
                              </w:rPr>
                              <w:t xml:space="preserve"> </w:t>
                            </w:r>
                            <w:r w:rsidR="00A924F9" w:rsidRPr="00DC3775">
                              <w:rPr>
                                <w:rFonts w:ascii="Tahoma" w:hAnsi="Tahoma" w:cs="Tahoma"/>
                                <w:i/>
                                <w:color w:val="00B0F0"/>
                                <w:sz w:val="18"/>
                                <w:szCs w:val="18"/>
                              </w:rPr>
                              <w:t xml:space="preserve">Les éléments en italique bleu </w:t>
                            </w:r>
                            <w:r w:rsidR="005D0A2B">
                              <w:rPr>
                                <w:rFonts w:ascii="Tahoma" w:hAnsi="Tahoma" w:cs="Tahoma"/>
                                <w:i/>
                                <w:color w:val="00B0F0"/>
                                <w:sz w:val="18"/>
                                <w:szCs w:val="18"/>
                              </w:rPr>
                              <w:t>doivent être modifiés / complétés ou supprimés selon la situation de la collectivité</w:t>
                            </w:r>
                            <w:r w:rsidR="00A924F9" w:rsidRPr="00DC3775">
                              <w:rPr>
                                <w:rFonts w:eastAsia="Calibri" w:cs="Arial"/>
                                <w:i/>
                                <w:color w:val="00B0F0"/>
                                <w:sz w:val="20"/>
                                <w:szCs w:val="16"/>
                                <w:lang w:eastAsia="en-US"/>
                              </w:rPr>
                              <w:t>.</w:t>
                            </w:r>
                          </w:p>
                          <w:p w14:paraId="06CF288D" w14:textId="77777777" w:rsidR="00A924F9" w:rsidRDefault="00A924F9" w:rsidP="00E27274"/>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6CF2876"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3" o:spid="_x0000_s1026" type="#_x0000_t65" style="position:absolute;left:0;text-align:left;margin-left:0;margin-top:7.8pt;width:126.25pt;height:70.75pt;z-index:251658243;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" fillcolor="#f2f2f2 [3052]" strokecolor="#bfbfbf [2412]" strokeweight=".25pt">
                <v:textbox>
                  <w:txbxContent>
                    <w:p w14:paraId="06CF288C" w14:textId="1F24926D" w:rsidR="00A924F9" w:rsidRPr="00DC3775" w:rsidRDefault="008E5434" w:rsidP="009F77D2">
                      <w:pPr>
                        <w:spacing w:line="100" w:lineRule="atLeast"/>
                        <w:jc w:val="center"/>
                        <w:rPr>
                          <w:rFonts w:eastAsia="Calibri" w:cs="Arial"/>
                          <w:i/>
                          <w:color w:val="00B0F0"/>
                          <w:sz w:val="20"/>
                          <w:szCs w:val="16"/>
                          <w:lang w:eastAsia="en-US"/>
                        </w:rPr>
                      </w:pPr>
                      <w:r>
                        <w:rPr>
                          <w:rFonts w:ascii="Tahoma" w:hAnsi="Tahoma" w:cs="Tahoma"/>
                          <w:i/>
                          <w:color w:val="00B0F0"/>
                          <w:sz w:val="18"/>
                          <w:szCs w:val="18"/>
                        </w:rPr>
                        <w:sym w:font="Wingdings" w:char="F0B5"/>
                      </w:r>
                      <w:r>
                        <w:rPr>
                          <w:rFonts w:ascii="Tahoma" w:hAnsi="Tahoma" w:cs="Tahoma"/>
                          <w:i/>
                          <w:color w:val="00B0F0"/>
                          <w:sz w:val="18"/>
                          <w:szCs w:val="18"/>
                        </w:rPr>
                        <w:t xml:space="preserve"> </w:t>
                      </w:r>
                      <w:r w:rsidR="00A924F9" w:rsidRPr="00DC3775">
                        <w:rPr>
                          <w:rFonts w:ascii="Tahoma" w:hAnsi="Tahoma" w:cs="Tahoma"/>
                          <w:i/>
                          <w:color w:val="00B0F0"/>
                          <w:sz w:val="18"/>
                          <w:szCs w:val="18"/>
                        </w:rPr>
                        <w:t xml:space="preserve">Les éléments en italique bleu </w:t>
                      </w:r>
                      <w:r w:rsidR="005D0A2B">
                        <w:rPr>
                          <w:rFonts w:ascii="Tahoma" w:hAnsi="Tahoma" w:cs="Tahoma"/>
                          <w:i/>
                          <w:color w:val="00B0F0"/>
                          <w:sz w:val="18"/>
                          <w:szCs w:val="18"/>
                        </w:rPr>
                        <w:t>doivent être modifiés / complétés ou supprimés selon la situation de la collectivité</w:t>
                      </w:r>
                      <w:r w:rsidR="00A924F9" w:rsidRPr="00DC3775">
                        <w:rPr>
                          <w:rFonts w:eastAsia="Calibri" w:cs="Arial"/>
                          <w:i/>
                          <w:color w:val="00B0F0"/>
                          <w:sz w:val="20"/>
                          <w:szCs w:val="16"/>
                          <w:lang w:eastAsia="en-US"/>
                        </w:rPr>
                        <w:t>.</w:t>
                      </w:r>
                    </w:p>
                    <w:p w14:paraId="06CF288D" w14:textId="77777777" w:rsidR="00A924F9" w:rsidRDefault="00A924F9" w:rsidP="00E27274"/>
                  </w:txbxContent>
                </v:textbox>
                <w10:wrap anchorx="margin"/>
              </v:shape>
            </w:pict>
          </mc:Fallback>
        </mc:AlternateContent>
      </w:r>
    </w:p>
    <w:p w14:paraId="06CF2826" w14:textId="78254091" w:rsidR="000617BC" w:rsidRPr="00DC3775" w:rsidRDefault="000617BC" w:rsidP="00A448C7">
      <w:pPr>
        <w:spacing w:after="0" w:line="240" w:lineRule="auto"/>
        <w:ind w:left="4275"/>
        <w:rPr>
          <w:rFonts w:ascii="Tahoma" w:hAnsi="Tahoma" w:cs="Tahoma"/>
          <w:caps/>
          <w:color w:val="5F497A"/>
          <w:kern w:val="20"/>
          <w:szCs w:val="22"/>
        </w:rPr>
      </w:pPr>
    </w:p>
    <w:p w14:paraId="06CF2827" w14:textId="4B4B5BF3" w:rsidR="000617BC" w:rsidRPr="00DC3775" w:rsidRDefault="000617BC" w:rsidP="00A448C7">
      <w:pPr>
        <w:spacing w:after="0" w:line="240" w:lineRule="auto"/>
        <w:ind w:left="4275"/>
        <w:rPr>
          <w:rFonts w:ascii="Tahoma" w:hAnsi="Tahoma" w:cs="Tahoma"/>
          <w:caps/>
          <w:color w:val="5F497A"/>
          <w:kern w:val="20"/>
          <w:szCs w:val="22"/>
        </w:rPr>
      </w:pPr>
    </w:p>
    <w:p w14:paraId="06CF2828" w14:textId="0CB68E83" w:rsidR="000617BC" w:rsidRPr="00DC3775" w:rsidRDefault="000617BC" w:rsidP="00A448C7">
      <w:pPr>
        <w:spacing w:after="0" w:line="240" w:lineRule="auto"/>
        <w:ind w:left="4275"/>
        <w:rPr>
          <w:rFonts w:ascii="Tahoma" w:hAnsi="Tahoma" w:cs="Tahoma"/>
          <w:caps/>
          <w:color w:val="5F497A"/>
          <w:kern w:val="20"/>
          <w:szCs w:val="22"/>
        </w:rPr>
      </w:pPr>
    </w:p>
    <w:p w14:paraId="06CF2829" w14:textId="77777777" w:rsidR="00AC681E" w:rsidRDefault="00AC681E" w:rsidP="00A448C7">
      <w:pPr>
        <w:spacing w:after="0" w:line="240" w:lineRule="auto"/>
        <w:outlineLvl w:val="0"/>
        <w:rPr>
          <w:rFonts w:ascii="Tahoma" w:hAnsi="Tahoma" w:cs="Tahoma"/>
          <w:color w:val="365F91" w:themeColor="accent1" w:themeShade="BF"/>
          <w:kern w:val="20"/>
        </w:rPr>
      </w:pPr>
    </w:p>
    <w:p w14:paraId="06CF282A" w14:textId="77777777" w:rsidR="00AC681E" w:rsidRDefault="00AC681E" w:rsidP="00A448C7">
      <w:pPr>
        <w:spacing w:after="0" w:line="240" w:lineRule="auto"/>
        <w:outlineLvl w:val="0"/>
        <w:rPr>
          <w:rFonts w:ascii="Tahoma" w:hAnsi="Tahoma" w:cs="Tahoma"/>
          <w:color w:val="365F91" w:themeColor="accent1" w:themeShade="BF"/>
          <w:kern w:val="20"/>
        </w:rPr>
      </w:pPr>
    </w:p>
    <w:p w14:paraId="06CF282B" w14:textId="77777777" w:rsidR="00AC681E" w:rsidRDefault="00AC681E" w:rsidP="00A448C7">
      <w:pPr>
        <w:spacing w:after="0" w:line="240" w:lineRule="auto"/>
        <w:outlineLvl w:val="0"/>
        <w:rPr>
          <w:rFonts w:ascii="Tahoma" w:hAnsi="Tahoma" w:cs="Tahoma"/>
          <w:color w:val="365F91" w:themeColor="accent1" w:themeShade="BF"/>
          <w:kern w:val="20"/>
        </w:rPr>
      </w:pPr>
    </w:p>
    <w:p w14:paraId="06CF282C" w14:textId="77777777" w:rsidR="00AC681E" w:rsidRDefault="00AC681E" w:rsidP="00A448C7">
      <w:pPr>
        <w:spacing w:after="0" w:line="240" w:lineRule="auto"/>
        <w:outlineLvl w:val="0"/>
        <w:rPr>
          <w:rFonts w:ascii="Tahoma" w:hAnsi="Tahoma" w:cs="Tahoma"/>
          <w:color w:val="365F91" w:themeColor="accent1" w:themeShade="BF"/>
          <w:kern w:val="20"/>
        </w:rPr>
      </w:pPr>
    </w:p>
    <w:p w14:paraId="06CF282D" w14:textId="77777777" w:rsidR="00AC681E" w:rsidRDefault="00AC681E" w:rsidP="00042DC2">
      <w:pPr>
        <w:spacing w:after="0" w:line="240" w:lineRule="auto"/>
        <w:ind w:firstLine="851"/>
        <w:outlineLvl w:val="0"/>
        <w:rPr>
          <w:rFonts w:ascii="Tahoma" w:hAnsi="Tahoma" w:cs="Tahoma"/>
          <w:color w:val="365F91" w:themeColor="accent1" w:themeShade="BF"/>
          <w:kern w:val="20"/>
        </w:rPr>
      </w:pPr>
    </w:p>
    <w:p w14:paraId="18FBAAA2" w14:textId="77777777" w:rsidR="00B804A7" w:rsidRPr="00B804A7" w:rsidRDefault="00B804A7" w:rsidP="00B804A7">
      <w:pPr>
        <w:spacing w:line="240" w:lineRule="auto"/>
        <w:outlineLvl w:val="0"/>
        <w:rPr>
          <w:rFonts w:ascii="Tahoma" w:hAnsi="Tahoma" w:cs="Tahoma"/>
          <w:bCs/>
          <w:color w:val="365F91" w:themeColor="accent1" w:themeShade="BF"/>
          <w:kern w:val="20"/>
          <w:sz w:val="20"/>
        </w:rPr>
      </w:pPr>
      <w:r w:rsidRPr="00B804A7">
        <w:rPr>
          <w:rFonts w:ascii="Tahoma" w:hAnsi="Tahoma" w:cs="Tahoma"/>
          <w:b/>
          <w:color w:val="365F91" w:themeColor="accent1" w:themeShade="BF"/>
          <w:kern w:val="20"/>
          <w:sz w:val="20"/>
        </w:rPr>
        <w:t xml:space="preserve">Vu </w:t>
      </w:r>
      <w:r w:rsidRPr="00B804A7">
        <w:rPr>
          <w:rFonts w:ascii="Tahoma" w:hAnsi="Tahoma" w:cs="Tahoma"/>
          <w:bCs/>
          <w:color w:val="365F91" w:themeColor="accent1" w:themeShade="BF"/>
          <w:kern w:val="20"/>
          <w:sz w:val="20"/>
        </w:rPr>
        <w:t>le Code Général des Collectivités Territoriales,</w:t>
      </w:r>
    </w:p>
    <w:p w14:paraId="09CDDA27" w14:textId="77777777" w:rsidR="00B804A7" w:rsidRPr="00B804A7" w:rsidRDefault="00B804A7" w:rsidP="00B804A7">
      <w:pPr>
        <w:spacing w:line="240" w:lineRule="auto"/>
        <w:outlineLvl w:val="0"/>
        <w:rPr>
          <w:rFonts w:ascii="Tahoma" w:hAnsi="Tahoma" w:cs="Tahoma"/>
          <w:b/>
          <w:color w:val="365F91" w:themeColor="accent1" w:themeShade="BF"/>
          <w:kern w:val="20"/>
          <w:sz w:val="20"/>
        </w:rPr>
      </w:pPr>
      <w:r w:rsidRPr="00B804A7">
        <w:rPr>
          <w:rFonts w:ascii="Tahoma" w:hAnsi="Tahoma" w:cs="Tahoma"/>
          <w:b/>
          <w:color w:val="365F91" w:themeColor="accent1" w:themeShade="BF"/>
          <w:kern w:val="20"/>
          <w:sz w:val="20"/>
        </w:rPr>
        <w:t xml:space="preserve">Vu </w:t>
      </w:r>
      <w:r w:rsidRPr="00B804A7">
        <w:rPr>
          <w:rFonts w:ascii="Tahoma" w:hAnsi="Tahoma" w:cs="Tahoma"/>
          <w:bCs/>
          <w:color w:val="365F91" w:themeColor="accent1" w:themeShade="BF"/>
          <w:kern w:val="20"/>
          <w:sz w:val="20"/>
        </w:rPr>
        <w:t>le Code Général de la Fonction Publique,</w:t>
      </w:r>
    </w:p>
    <w:p w14:paraId="6117D04B" w14:textId="77777777" w:rsidR="00E41B75" w:rsidRPr="00E41B75" w:rsidRDefault="00E41B75" w:rsidP="00E41B75">
      <w:pPr>
        <w:spacing w:line="240" w:lineRule="auto"/>
        <w:outlineLvl w:val="0"/>
        <w:rPr>
          <w:rFonts w:ascii="Tahoma" w:hAnsi="Tahoma" w:cs="Tahoma"/>
          <w:bCs/>
          <w:color w:val="365F91" w:themeColor="accent1" w:themeShade="BF"/>
          <w:kern w:val="20"/>
          <w:sz w:val="20"/>
        </w:rPr>
      </w:pPr>
      <w:r w:rsidRPr="00E41B75">
        <w:rPr>
          <w:rFonts w:ascii="Tahoma" w:hAnsi="Tahoma" w:cs="Tahoma"/>
          <w:b/>
          <w:color w:val="365F91" w:themeColor="accent1" w:themeShade="BF"/>
          <w:kern w:val="20"/>
          <w:sz w:val="20"/>
        </w:rPr>
        <w:t>Vu</w:t>
      </w:r>
      <w:r w:rsidRPr="00E41B75">
        <w:rPr>
          <w:rFonts w:ascii="Tahoma" w:hAnsi="Tahoma" w:cs="Tahoma"/>
          <w:bCs/>
          <w:color w:val="365F91" w:themeColor="accent1" w:themeShade="BF"/>
          <w:kern w:val="20"/>
          <w:sz w:val="20"/>
        </w:rPr>
        <w:t xml:space="preserve"> la loi n°2012-347 du 12 mars 2012 relative à l'accès à l'emploi titulaire et à l'amélioration des conditions d'emploi des agents contractuels dans la fonction publique, à la lutte contre les discriminations et portant diverses dispositions relatives à la fonction publique, notamment l’article 133.  </w:t>
      </w:r>
    </w:p>
    <w:p w14:paraId="16A8A2A7" w14:textId="77777777" w:rsidR="00E41B75" w:rsidRPr="00E41B75" w:rsidRDefault="00E41B75" w:rsidP="00E41B75">
      <w:pPr>
        <w:spacing w:line="240" w:lineRule="auto"/>
        <w:outlineLvl w:val="0"/>
        <w:rPr>
          <w:rFonts w:ascii="Tahoma" w:hAnsi="Tahoma" w:cs="Tahoma"/>
          <w:bCs/>
          <w:color w:val="365F91" w:themeColor="accent1" w:themeShade="BF"/>
          <w:kern w:val="20"/>
          <w:sz w:val="20"/>
        </w:rPr>
      </w:pPr>
      <w:r w:rsidRPr="00E41B75">
        <w:rPr>
          <w:rFonts w:ascii="Tahoma" w:hAnsi="Tahoma" w:cs="Tahoma"/>
          <w:b/>
          <w:color w:val="365F91" w:themeColor="accent1" w:themeShade="BF"/>
          <w:kern w:val="20"/>
          <w:sz w:val="20"/>
        </w:rPr>
        <w:t>Vu</w:t>
      </w:r>
      <w:r>
        <w:rPr>
          <w:rFonts w:ascii="Tahoma" w:hAnsi="Tahoma" w:cs="Tahoma"/>
          <w:bCs/>
          <w:color w:val="365F91" w:themeColor="accent1" w:themeShade="BF"/>
          <w:kern w:val="20"/>
          <w:sz w:val="20"/>
        </w:rPr>
        <w:t xml:space="preserve"> la loi</w:t>
      </w:r>
      <w:r w:rsidRPr="00E41B75">
        <w:rPr>
          <w:rFonts w:ascii="Tahoma" w:hAnsi="Tahoma" w:cs="Tahoma"/>
          <w:bCs/>
          <w:color w:val="365F91" w:themeColor="accent1" w:themeShade="BF"/>
          <w:kern w:val="20"/>
          <w:sz w:val="20"/>
        </w:rPr>
        <w:t xml:space="preserve"> n° 2019-828 du 6 août 2019 de transformation de la fonction publique</w:t>
      </w:r>
      <w:r>
        <w:rPr>
          <w:rFonts w:ascii="Tahoma" w:hAnsi="Tahoma" w:cs="Tahoma"/>
          <w:bCs/>
          <w:color w:val="365F91" w:themeColor="accent1" w:themeShade="BF"/>
          <w:kern w:val="20"/>
          <w:sz w:val="20"/>
        </w:rPr>
        <w:t xml:space="preserve">, </w:t>
      </w:r>
    </w:p>
    <w:p w14:paraId="61BDCED2" w14:textId="77777777" w:rsidR="00E41B75" w:rsidRPr="00E41B75" w:rsidRDefault="00E41B75" w:rsidP="00E41B75">
      <w:pPr>
        <w:spacing w:line="240" w:lineRule="auto"/>
        <w:outlineLvl w:val="0"/>
        <w:rPr>
          <w:rFonts w:ascii="Tahoma" w:hAnsi="Tahoma" w:cs="Tahoma"/>
          <w:bCs/>
          <w:color w:val="365F91" w:themeColor="accent1" w:themeShade="BF"/>
          <w:kern w:val="20"/>
          <w:sz w:val="20"/>
        </w:rPr>
      </w:pPr>
      <w:r w:rsidRPr="00E41B75">
        <w:rPr>
          <w:rFonts w:ascii="Tahoma" w:hAnsi="Tahoma" w:cs="Tahoma"/>
          <w:b/>
          <w:color w:val="365F91" w:themeColor="accent1" w:themeShade="BF"/>
          <w:kern w:val="20"/>
          <w:sz w:val="20"/>
        </w:rPr>
        <w:t>Vu</w:t>
      </w:r>
      <w:r w:rsidRPr="00E41B75">
        <w:rPr>
          <w:rFonts w:ascii="Tahoma" w:hAnsi="Tahoma" w:cs="Tahoma"/>
          <w:bCs/>
          <w:color w:val="365F91" w:themeColor="accent1" w:themeShade="BF"/>
          <w:kern w:val="20"/>
          <w:sz w:val="20"/>
        </w:rPr>
        <w:t xml:space="preserve"> le décret n° 85-603 du 10 juin 1985 relatif à l’hygiène et à la sécurité du travail ainsi qu’à la médecine professionnelle et préventive dans la fonction publique territoriale ; </w:t>
      </w:r>
    </w:p>
    <w:p w14:paraId="4F745105" w14:textId="77777777" w:rsidR="00E41B75" w:rsidRPr="00E41B75" w:rsidRDefault="00E41B75" w:rsidP="00E41B75">
      <w:pPr>
        <w:spacing w:line="240" w:lineRule="auto"/>
        <w:outlineLvl w:val="0"/>
        <w:rPr>
          <w:rFonts w:ascii="Tahoma" w:hAnsi="Tahoma" w:cs="Tahoma"/>
          <w:bCs/>
          <w:color w:val="365F91" w:themeColor="accent1" w:themeShade="BF"/>
          <w:kern w:val="20"/>
          <w:sz w:val="20"/>
        </w:rPr>
      </w:pPr>
      <w:r w:rsidRPr="00E41B75">
        <w:rPr>
          <w:rFonts w:ascii="Tahoma" w:hAnsi="Tahoma" w:cs="Tahoma"/>
          <w:b/>
          <w:color w:val="365F91" w:themeColor="accent1" w:themeShade="BF"/>
          <w:kern w:val="20"/>
          <w:sz w:val="20"/>
        </w:rPr>
        <w:t>Vu</w:t>
      </w:r>
      <w:r w:rsidRPr="00E41B75">
        <w:rPr>
          <w:rFonts w:ascii="Tahoma" w:hAnsi="Tahoma" w:cs="Tahoma"/>
          <w:bCs/>
          <w:color w:val="365F91" w:themeColor="accent1" w:themeShade="BF"/>
          <w:kern w:val="20"/>
          <w:sz w:val="20"/>
        </w:rPr>
        <w:t xml:space="preserve"> le décret n° 2000-815 du 25 août 2000 relatif à l'aménagement et à la réduction du temps de travail dans la fonction publique de l'Etat et dans la magistrature ; </w:t>
      </w:r>
    </w:p>
    <w:p w14:paraId="51A37843" w14:textId="5E74A095" w:rsidR="002C185A" w:rsidRDefault="00E41B75" w:rsidP="00E41B75">
      <w:pPr>
        <w:spacing w:line="240" w:lineRule="auto"/>
        <w:outlineLvl w:val="0"/>
        <w:rPr>
          <w:rFonts w:ascii="Tahoma" w:hAnsi="Tahoma" w:cs="Tahoma"/>
          <w:bCs/>
          <w:color w:val="365F91" w:themeColor="accent1" w:themeShade="BF"/>
          <w:kern w:val="20"/>
          <w:sz w:val="20"/>
        </w:rPr>
      </w:pPr>
      <w:r w:rsidRPr="00E41B75">
        <w:rPr>
          <w:rFonts w:ascii="Tahoma" w:hAnsi="Tahoma" w:cs="Tahoma"/>
          <w:b/>
          <w:color w:val="365F91" w:themeColor="accent1" w:themeShade="BF"/>
          <w:kern w:val="20"/>
          <w:sz w:val="20"/>
        </w:rPr>
        <w:t>Vu</w:t>
      </w:r>
      <w:r w:rsidRPr="00E41B75">
        <w:rPr>
          <w:rFonts w:ascii="Tahoma" w:hAnsi="Tahoma" w:cs="Tahoma"/>
          <w:bCs/>
          <w:color w:val="365F91" w:themeColor="accent1" w:themeShade="BF"/>
          <w:kern w:val="20"/>
          <w:sz w:val="20"/>
        </w:rPr>
        <w:t xml:space="preserve"> le décret n° 2016-151 du 11 février 2016 relatif aux conditions et modalités de mise en œuvre du télétravail dans la fonction publique et la magistrature ;</w:t>
      </w:r>
    </w:p>
    <w:p w14:paraId="27B93CB0" w14:textId="4BA9E5DA" w:rsidR="000B4E03" w:rsidRDefault="00E41B75" w:rsidP="00E41B75">
      <w:pPr>
        <w:spacing w:line="240" w:lineRule="auto"/>
        <w:outlineLvl w:val="0"/>
        <w:rPr>
          <w:rFonts w:ascii="Tahoma" w:hAnsi="Tahoma" w:cs="Tahoma"/>
          <w:bCs/>
          <w:color w:val="365F91" w:themeColor="accent1" w:themeShade="BF"/>
          <w:kern w:val="20"/>
          <w:sz w:val="20"/>
        </w:rPr>
      </w:pPr>
      <w:r w:rsidRPr="00E41B75">
        <w:rPr>
          <w:rFonts w:ascii="Tahoma" w:hAnsi="Tahoma" w:cs="Tahoma"/>
          <w:b/>
          <w:color w:val="365F91" w:themeColor="accent1" w:themeShade="BF"/>
          <w:kern w:val="20"/>
          <w:sz w:val="20"/>
        </w:rPr>
        <w:t>Vu</w:t>
      </w:r>
      <w:r>
        <w:rPr>
          <w:rFonts w:ascii="Tahoma" w:hAnsi="Tahoma" w:cs="Tahoma"/>
          <w:bCs/>
          <w:color w:val="365F91" w:themeColor="accent1" w:themeShade="BF"/>
          <w:kern w:val="20"/>
          <w:sz w:val="20"/>
        </w:rPr>
        <w:t xml:space="preserve"> le décret </w:t>
      </w:r>
      <w:r w:rsidRPr="00E41B75">
        <w:rPr>
          <w:rFonts w:ascii="Tahoma" w:hAnsi="Tahoma" w:cs="Tahoma"/>
          <w:bCs/>
          <w:color w:val="365F91" w:themeColor="accent1" w:themeShade="BF"/>
          <w:kern w:val="20"/>
          <w:sz w:val="20"/>
        </w:rPr>
        <w:t>n° 2021-1123 du 26 août 2021 portant création d'une allocation forfaitaire de télétravail au bénéfice des agents publics et des magistrats</w:t>
      </w:r>
      <w:r>
        <w:rPr>
          <w:rFonts w:ascii="Tahoma" w:hAnsi="Tahoma" w:cs="Tahoma"/>
          <w:bCs/>
          <w:color w:val="365F91" w:themeColor="accent1" w:themeShade="BF"/>
          <w:kern w:val="20"/>
          <w:sz w:val="20"/>
        </w:rPr>
        <w:t> ;</w:t>
      </w:r>
    </w:p>
    <w:p w14:paraId="4FE3BF53" w14:textId="1E830208" w:rsidR="008D73FD" w:rsidRDefault="008D73FD" w:rsidP="00E41B75">
      <w:pPr>
        <w:spacing w:line="240" w:lineRule="auto"/>
        <w:outlineLvl w:val="0"/>
        <w:rPr>
          <w:rFonts w:ascii="Tahoma" w:hAnsi="Tahoma" w:cs="Tahoma"/>
          <w:bCs/>
          <w:color w:val="365F91" w:themeColor="accent1" w:themeShade="BF"/>
          <w:kern w:val="20"/>
          <w:sz w:val="20"/>
        </w:rPr>
      </w:pPr>
      <w:r w:rsidRPr="008D73FD">
        <w:rPr>
          <w:rFonts w:ascii="Tahoma" w:hAnsi="Tahoma" w:cs="Tahoma"/>
          <w:b/>
          <w:bCs/>
          <w:color w:val="365F91" w:themeColor="accent1" w:themeShade="BF"/>
          <w:kern w:val="20"/>
          <w:sz w:val="20"/>
        </w:rPr>
        <w:t>Vu</w:t>
      </w:r>
      <w:r>
        <w:rPr>
          <w:rFonts w:ascii="Tahoma" w:hAnsi="Tahoma" w:cs="Tahoma"/>
          <w:bCs/>
          <w:color w:val="365F91" w:themeColor="accent1" w:themeShade="BF"/>
          <w:kern w:val="20"/>
          <w:sz w:val="20"/>
        </w:rPr>
        <w:t xml:space="preserve"> l’a</w:t>
      </w:r>
      <w:r w:rsidRPr="008D73FD">
        <w:rPr>
          <w:rFonts w:ascii="Tahoma" w:hAnsi="Tahoma" w:cs="Tahoma"/>
          <w:bCs/>
          <w:color w:val="365F91" w:themeColor="accent1" w:themeShade="BF"/>
          <w:kern w:val="20"/>
          <w:sz w:val="20"/>
        </w:rPr>
        <w:t>rrêté du 26 août 2021 pris pour l'application du décret n° 2021-1123 du 26 août 2021 relatif au versement de l'allocation forfaitaire de télétravail au bénéfice des agents publics et des magistrats</w:t>
      </w:r>
      <w:r>
        <w:rPr>
          <w:rFonts w:ascii="Tahoma" w:hAnsi="Tahoma" w:cs="Tahoma"/>
          <w:bCs/>
          <w:color w:val="365F91" w:themeColor="accent1" w:themeShade="BF"/>
          <w:kern w:val="20"/>
          <w:sz w:val="20"/>
        </w:rPr>
        <w:t> ;</w:t>
      </w:r>
    </w:p>
    <w:p w14:paraId="7D215D0D" w14:textId="1BAD51D6" w:rsidR="000B4E03" w:rsidRDefault="000B4E03" w:rsidP="00E41B75">
      <w:pPr>
        <w:spacing w:line="240" w:lineRule="auto"/>
        <w:outlineLvl w:val="0"/>
        <w:rPr>
          <w:rFonts w:ascii="Tahoma" w:hAnsi="Tahoma" w:cs="Tahoma"/>
          <w:bCs/>
          <w:color w:val="365F91" w:themeColor="accent1" w:themeShade="BF"/>
          <w:kern w:val="20"/>
          <w:sz w:val="20"/>
        </w:rPr>
      </w:pPr>
      <w:r w:rsidRPr="00254BFA">
        <w:rPr>
          <w:rFonts w:ascii="Tahoma" w:hAnsi="Tahoma" w:cs="Tahoma"/>
          <w:b/>
          <w:color w:val="365F91" w:themeColor="accent1" w:themeShade="BF"/>
          <w:kern w:val="20"/>
          <w:sz w:val="20"/>
        </w:rPr>
        <w:t>Vu</w:t>
      </w:r>
      <w:r>
        <w:rPr>
          <w:rFonts w:ascii="Tahoma" w:hAnsi="Tahoma" w:cs="Tahoma"/>
          <w:bCs/>
          <w:color w:val="365F91" w:themeColor="accent1" w:themeShade="BF"/>
          <w:kern w:val="20"/>
          <w:sz w:val="20"/>
        </w:rPr>
        <w:t xml:space="preserve"> l’accord-cadre du 13 Juillet 2021 relatif à la mise en œuvre du télétravail dans la fonction publique ;</w:t>
      </w:r>
    </w:p>
    <w:p w14:paraId="4441B1A7" w14:textId="1FC00E7B" w:rsidR="002670C7" w:rsidRDefault="002670C7" w:rsidP="006154B9">
      <w:pPr>
        <w:spacing w:line="240" w:lineRule="auto"/>
        <w:outlineLvl w:val="0"/>
        <w:rPr>
          <w:rFonts w:ascii="Tahoma" w:hAnsi="Tahoma" w:cs="Tahoma"/>
          <w:color w:val="365F91" w:themeColor="accent1" w:themeShade="BF"/>
          <w:kern w:val="20"/>
          <w:sz w:val="20"/>
        </w:rPr>
      </w:pPr>
      <w:r w:rsidRPr="007B4C69">
        <w:rPr>
          <w:rFonts w:ascii="Tahoma" w:hAnsi="Tahoma" w:cs="Tahoma"/>
          <w:b/>
          <w:color w:val="365F91" w:themeColor="accent1" w:themeShade="BF"/>
          <w:kern w:val="20"/>
          <w:sz w:val="20"/>
        </w:rPr>
        <w:t>Vu</w:t>
      </w:r>
      <w:r w:rsidRPr="007B4C69">
        <w:rPr>
          <w:rFonts w:ascii="Tahoma" w:hAnsi="Tahoma" w:cs="Tahoma"/>
          <w:color w:val="365F91" w:themeColor="accent1" w:themeShade="BF"/>
          <w:kern w:val="20"/>
          <w:sz w:val="20"/>
        </w:rPr>
        <w:t xml:space="preserve"> l’avis du Comité </w:t>
      </w:r>
      <w:r w:rsidR="004B0F32">
        <w:rPr>
          <w:rFonts w:ascii="Tahoma" w:hAnsi="Tahoma" w:cs="Tahoma"/>
          <w:color w:val="365F91" w:themeColor="accent1" w:themeShade="BF"/>
          <w:kern w:val="20"/>
          <w:sz w:val="20"/>
        </w:rPr>
        <w:t>Social Territorial</w:t>
      </w:r>
      <w:r w:rsidRPr="007B4C69">
        <w:rPr>
          <w:rFonts w:ascii="Tahoma" w:hAnsi="Tahoma" w:cs="Tahoma"/>
          <w:color w:val="365F91" w:themeColor="accent1" w:themeShade="BF"/>
          <w:kern w:val="20"/>
          <w:sz w:val="20"/>
        </w:rPr>
        <w:t>,</w:t>
      </w:r>
    </w:p>
    <w:p w14:paraId="63AE43BB" w14:textId="77777777" w:rsidR="008A72AD" w:rsidRDefault="008A72AD" w:rsidP="006154B9">
      <w:pPr>
        <w:spacing w:line="240" w:lineRule="auto"/>
        <w:outlineLvl w:val="0"/>
        <w:rPr>
          <w:rFonts w:ascii="Tahoma" w:hAnsi="Tahoma" w:cs="Tahoma"/>
          <w:color w:val="365F91" w:themeColor="accent1" w:themeShade="BF"/>
          <w:kern w:val="20"/>
          <w:sz w:val="20"/>
        </w:rPr>
      </w:pPr>
    </w:p>
    <w:p w14:paraId="52AD2016" w14:textId="661EDE9B" w:rsidR="00A82D77" w:rsidRPr="007B4C69" w:rsidRDefault="00A82D77" w:rsidP="00A448C7">
      <w:pPr>
        <w:spacing w:after="0" w:line="240" w:lineRule="auto"/>
        <w:outlineLvl w:val="0"/>
        <w:rPr>
          <w:rFonts w:ascii="Tahoma" w:hAnsi="Tahoma" w:cs="Tahoma"/>
          <w:b/>
          <w:color w:val="365F91" w:themeColor="accent1" w:themeShade="BF"/>
          <w:kern w:val="20"/>
          <w:sz w:val="20"/>
        </w:rPr>
      </w:pPr>
      <w:r w:rsidRPr="007B4C69">
        <w:rPr>
          <w:rFonts w:ascii="Tahoma" w:hAnsi="Tahoma" w:cs="Tahoma"/>
          <w:b/>
          <w:color w:val="365F91" w:themeColor="accent1" w:themeShade="BF"/>
          <w:kern w:val="20"/>
          <w:sz w:val="20"/>
        </w:rPr>
        <w:t>Considérant ce qui suit :</w:t>
      </w:r>
    </w:p>
    <w:p w14:paraId="2962B149" w14:textId="77777777" w:rsidR="006154B9" w:rsidRPr="007B4C69" w:rsidRDefault="006154B9" w:rsidP="006154B9">
      <w:pPr>
        <w:spacing w:after="0" w:line="240" w:lineRule="auto"/>
        <w:outlineLvl w:val="0"/>
        <w:rPr>
          <w:rFonts w:ascii="Tahoma" w:hAnsi="Tahoma" w:cs="Tahoma"/>
          <w:color w:val="365F91" w:themeColor="accent1" w:themeShade="BF"/>
          <w:kern w:val="20"/>
          <w:sz w:val="20"/>
        </w:rPr>
      </w:pPr>
    </w:p>
    <w:p w14:paraId="29817E71" w14:textId="77777777" w:rsidR="00467D5B" w:rsidRPr="00467D5B" w:rsidRDefault="00467D5B" w:rsidP="00467D5B">
      <w:pPr>
        <w:spacing w:after="0" w:line="240" w:lineRule="auto"/>
        <w:outlineLvl w:val="0"/>
        <w:rPr>
          <w:rFonts w:ascii="Tahoma" w:hAnsi="Tahoma" w:cs="Tahoma"/>
          <w:color w:val="365F91" w:themeColor="accent1" w:themeShade="BF"/>
          <w:kern w:val="20"/>
          <w:sz w:val="20"/>
        </w:rPr>
      </w:pPr>
      <w:r w:rsidRPr="00467D5B">
        <w:rPr>
          <w:rFonts w:ascii="Tahoma" w:hAnsi="Tahoma" w:cs="Tahoma"/>
          <w:color w:val="365F91" w:themeColor="accent1" w:themeShade="BF"/>
          <w:kern w:val="20"/>
          <w:sz w:val="20"/>
        </w:rPr>
        <w:t xml:space="preserve">Le télétravail est un mode d'organisation du travail dont l'objectif est de mieux articuler vie personnelle et vie professionnelle. Le décret n° 2016-151 du 11 février 2016 détermine ses conditions d'exercice : quotité des fonctions pouvant être exercées sous la forme du télétravail, nécessité d'une demande de l'agent, durée de l'autorisation, mentions que doit comporter l'acte d'autorisation. Sont exclues du champ d'application dudit décret les autres formes de travail à distance (travail nomade, travail en réseau…). </w:t>
      </w:r>
    </w:p>
    <w:p w14:paraId="67DC6AFF" w14:textId="77777777" w:rsidR="00467D5B" w:rsidRPr="00467D5B" w:rsidRDefault="00467D5B" w:rsidP="00467D5B">
      <w:pPr>
        <w:spacing w:after="0" w:line="240" w:lineRule="auto"/>
        <w:outlineLvl w:val="0"/>
        <w:rPr>
          <w:rFonts w:ascii="Tahoma" w:hAnsi="Tahoma" w:cs="Tahoma"/>
          <w:color w:val="365F91" w:themeColor="accent1" w:themeShade="BF"/>
          <w:kern w:val="20"/>
          <w:sz w:val="20"/>
        </w:rPr>
      </w:pPr>
    </w:p>
    <w:p w14:paraId="71DAF042" w14:textId="77777777" w:rsidR="00467D5B" w:rsidRPr="00467D5B" w:rsidRDefault="00467D5B" w:rsidP="00467D5B">
      <w:pPr>
        <w:spacing w:after="0" w:line="240" w:lineRule="auto"/>
        <w:outlineLvl w:val="0"/>
        <w:rPr>
          <w:rFonts w:ascii="Tahoma" w:hAnsi="Tahoma" w:cs="Tahoma"/>
          <w:color w:val="365F91" w:themeColor="accent1" w:themeShade="BF"/>
          <w:kern w:val="20"/>
          <w:sz w:val="20"/>
        </w:rPr>
      </w:pPr>
      <w:r w:rsidRPr="00467D5B">
        <w:rPr>
          <w:rFonts w:ascii="Tahoma" w:hAnsi="Tahoma" w:cs="Tahoma"/>
          <w:color w:val="365F91" w:themeColor="accent1" w:themeShade="BF"/>
          <w:kern w:val="20"/>
          <w:sz w:val="20"/>
        </w:rPr>
        <w:t xml:space="preserve">Le télétravail désigne toute forme d'organisation du travail dans laquelle les fonctions qui auraient pu être exercées par un agent dans les locaux où il est affecté sont réalisées hors de ces locaux en utilisant les technologies de l'information et de la communication. </w:t>
      </w:r>
    </w:p>
    <w:p w14:paraId="774014ED" w14:textId="77777777" w:rsidR="00467D5B" w:rsidRPr="00467D5B" w:rsidRDefault="00467D5B" w:rsidP="00467D5B">
      <w:pPr>
        <w:spacing w:after="0" w:line="240" w:lineRule="auto"/>
        <w:outlineLvl w:val="0"/>
        <w:rPr>
          <w:rFonts w:ascii="Tahoma" w:hAnsi="Tahoma" w:cs="Tahoma"/>
          <w:color w:val="365F91" w:themeColor="accent1" w:themeShade="BF"/>
          <w:kern w:val="20"/>
          <w:sz w:val="20"/>
        </w:rPr>
      </w:pPr>
    </w:p>
    <w:p w14:paraId="091F5DD9" w14:textId="77777777" w:rsidR="00467D5B" w:rsidRPr="00467D5B" w:rsidRDefault="00467D5B" w:rsidP="00467D5B">
      <w:pPr>
        <w:spacing w:after="0" w:line="240" w:lineRule="auto"/>
        <w:outlineLvl w:val="0"/>
        <w:rPr>
          <w:rFonts w:ascii="Tahoma" w:hAnsi="Tahoma" w:cs="Tahoma"/>
          <w:color w:val="365F91" w:themeColor="accent1" w:themeShade="BF"/>
          <w:kern w:val="20"/>
          <w:sz w:val="20"/>
        </w:rPr>
      </w:pPr>
      <w:r w:rsidRPr="00467D5B">
        <w:rPr>
          <w:rFonts w:ascii="Tahoma" w:hAnsi="Tahoma" w:cs="Tahoma"/>
          <w:color w:val="365F91" w:themeColor="accent1" w:themeShade="BF"/>
          <w:kern w:val="20"/>
          <w:sz w:val="20"/>
        </w:rPr>
        <w:t xml:space="preserve">Le télétravail peut être organisé au domicile de l'agent, dans un autre lieu privé ou dans tout lieu à usage professionnel. </w:t>
      </w:r>
    </w:p>
    <w:p w14:paraId="03F69A1F" w14:textId="77777777" w:rsidR="00467D5B" w:rsidRPr="00467D5B" w:rsidRDefault="00467D5B" w:rsidP="00467D5B">
      <w:pPr>
        <w:spacing w:after="0" w:line="240" w:lineRule="auto"/>
        <w:outlineLvl w:val="0"/>
        <w:rPr>
          <w:rFonts w:ascii="Tahoma" w:hAnsi="Tahoma" w:cs="Tahoma"/>
          <w:color w:val="365F91" w:themeColor="accent1" w:themeShade="BF"/>
          <w:kern w:val="20"/>
          <w:sz w:val="20"/>
        </w:rPr>
      </w:pPr>
      <w:r w:rsidRPr="00467D5B">
        <w:rPr>
          <w:rFonts w:ascii="Tahoma" w:hAnsi="Tahoma" w:cs="Tahoma"/>
          <w:color w:val="365F91" w:themeColor="accent1" w:themeShade="BF"/>
          <w:kern w:val="20"/>
          <w:sz w:val="20"/>
        </w:rPr>
        <w:t xml:space="preserve">Un agent peut bénéficier au titre d'une même autorisation de ces différentes possibilités. </w:t>
      </w:r>
    </w:p>
    <w:p w14:paraId="26834CC3" w14:textId="77777777" w:rsidR="00467D5B" w:rsidRPr="00467D5B" w:rsidRDefault="00467D5B" w:rsidP="00467D5B">
      <w:pPr>
        <w:spacing w:after="0" w:line="240" w:lineRule="auto"/>
        <w:outlineLvl w:val="0"/>
        <w:rPr>
          <w:rFonts w:ascii="Tahoma" w:hAnsi="Tahoma" w:cs="Tahoma"/>
          <w:color w:val="365F91" w:themeColor="accent1" w:themeShade="BF"/>
          <w:kern w:val="20"/>
          <w:sz w:val="20"/>
        </w:rPr>
      </w:pPr>
    </w:p>
    <w:p w14:paraId="1687EF52" w14:textId="77777777" w:rsidR="00467D5B" w:rsidRPr="00467D5B" w:rsidRDefault="00467D5B" w:rsidP="00467D5B">
      <w:pPr>
        <w:spacing w:after="0" w:line="240" w:lineRule="auto"/>
        <w:outlineLvl w:val="0"/>
        <w:rPr>
          <w:rFonts w:ascii="Tahoma" w:hAnsi="Tahoma" w:cs="Tahoma"/>
          <w:color w:val="365F91" w:themeColor="accent1" w:themeShade="BF"/>
          <w:kern w:val="20"/>
          <w:sz w:val="20"/>
        </w:rPr>
      </w:pPr>
      <w:r w:rsidRPr="00467D5B">
        <w:rPr>
          <w:rFonts w:ascii="Tahoma" w:hAnsi="Tahoma" w:cs="Tahoma"/>
          <w:color w:val="365F91" w:themeColor="accent1" w:themeShade="BF"/>
          <w:kern w:val="20"/>
          <w:sz w:val="20"/>
        </w:rPr>
        <w:t xml:space="preserve">L'autorisation de télétravail est délivrée pour un recours régulier ou ponctuel au télétravail. Elle peut prévoir l'attribution de jours de télétravail fixes au cours de la semaine ou du mois ainsi que l'attribution d'un volume de jours flottants de télétravail par semaine, par mois ou par an dont l'agent peut demander l'utilisation à l'autorité responsable de la gestion de ses congés. </w:t>
      </w:r>
    </w:p>
    <w:p w14:paraId="05AD14F7" w14:textId="77777777" w:rsidR="00467D5B" w:rsidRPr="00467D5B" w:rsidRDefault="00467D5B" w:rsidP="00467D5B">
      <w:pPr>
        <w:spacing w:after="0" w:line="240" w:lineRule="auto"/>
        <w:outlineLvl w:val="0"/>
        <w:rPr>
          <w:rFonts w:ascii="Tahoma" w:hAnsi="Tahoma" w:cs="Tahoma"/>
          <w:color w:val="365F91" w:themeColor="accent1" w:themeShade="BF"/>
          <w:kern w:val="20"/>
          <w:sz w:val="20"/>
        </w:rPr>
      </w:pPr>
    </w:p>
    <w:p w14:paraId="5C9F8828" w14:textId="06C5E89E" w:rsidR="0009787D" w:rsidRDefault="00467D5B" w:rsidP="00467D5B">
      <w:pPr>
        <w:spacing w:after="0" w:line="240" w:lineRule="auto"/>
        <w:outlineLvl w:val="0"/>
        <w:rPr>
          <w:rFonts w:ascii="Tahoma" w:hAnsi="Tahoma" w:cs="Tahoma"/>
          <w:color w:val="365F91" w:themeColor="accent1" w:themeShade="BF"/>
          <w:kern w:val="20"/>
          <w:sz w:val="20"/>
        </w:rPr>
      </w:pPr>
      <w:r w:rsidRPr="00467D5B">
        <w:rPr>
          <w:rFonts w:ascii="Tahoma" w:hAnsi="Tahoma" w:cs="Tahoma"/>
          <w:color w:val="365F91" w:themeColor="accent1" w:themeShade="BF"/>
          <w:kern w:val="20"/>
          <w:sz w:val="20"/>
        </w:rPr>
        <w:t>Un agent peut, au titre d'une même autorisation, mettre en œuvre ces différentes modalités de télétravail.</w:t>
      </w:r>
    </w:p>
    <w:p w14:paraId="7179B29D" w14:textId="64C61A3C" w:rsidR="00467D5B" w:rsidRDefault="00467D5B" w:rsidP="00467D5B">
      <w:pPr>
        <w:spacing w:after="0" w:line="240" w:lineRule="auto"/>
        <w:outlineLvl w:val="0"/>
        <w:rPr>
          <w:rFonts w:ascii="Tahoma" w:hAnsi="Tahoma" w:cs="Tahoma"/>
          <w:color w:val="365F91" w:themeColor="accent1" w:themeShade="BF"/>
          <w:kern w:val="20"/>
          <w:sz w:val="20"/>
        </w:rPr>
      </w:pPr>
    </w:p>
    <w:p w14:paraId="705FC3C0" w14:textId="77777777" w:rsidR="00467D5B" w:rsidRPr="00467D5B" w:rsidRDefault="00467D5B" w:rsidP="00467D5B">
      <w:pPr>
        <w:spacing w:after="0" w:line="240" w:lineRule="auto"/>
        <w:outlineLvl w:val="0"/>
        <w:rPr>
          <w:rFonts w:ascii="Tahoma" w:hAnsi="Tahoma" w:cs="Tahoma"/>
          <w:color w:val="365F91" w:themeColor="accent1" w:themeShade="BF"/>
          <w:kern w:val="20"/>
          <w:sz w:val="20"/>
        </w:rPr>
      </w:pPr>
      <w:r w:rsidRPr="001B2AAF">
        <w:rPr>
          <w:rFonts w:ascii="Tahoma" w:hAnsi="Tahoma" w:cs="Tahoma"/>
          <w:color w:val="365F91" w:themeColor="accent1" w:themeShade="BF"/>
          <w:kern w:val="20"/>
          <w:sz w:val="20"/>
          <w:u w:val="single"/>
        </w:rPr>
        <w:t>La quotité des fonctions pouvant être exercées sous la forme du télétravail ne peut être supérieure à trois jours par semaine</w:t>
      </w:r>
      <w:r w:rsidRPr="00467D5B">
        <w:rPr>
          <w:rFonts w:ascii="Tahoma" w:hAnsi="Tahoma" w:cs="Tahoma"/>
          <w:color w:val="365F91" w:themeColor="accent1" w:themeShade="BF"/>
          <w:kern w:val="20"/>
          <w:sz w:val="20"/>
        </w:rPr>
        <w:t xml:space="preserve">. Le temps de présence sur le lieu d'affectation ne peut être inférieur à deux jours par semaine. </w:t>
      </w:r>
    </w:p>
    <w:p w14:paraId="24E59D71" w14:textId="77777777" w:rsidR="00467D5B" w:rsidRPr="00467D5B" w:rsidRDefault="00467D5B" w:rsidP="00467D5B">
      <w:pPr>
        <w:spacing w:after="0" w:line="240" w:lineRule="auto"/>
        <w:outlineLvl w:val="0"/>
        <w:rPr>
          <w:rFonts w:ascii="Tahoma" w:hAnsi="Tahoma" w:cs="Tahoma"/>
          <w:color w:val="365F91" w:themeColor="accent1" w:themeShade="BF"/>
          <w:kern w:val="20"/>
          <w:sz w:val="20"/>
        </w:rPr>
      </w:pPr>
    </w:p>
    <w:p w14:paraId="17D5BD83" w14:textId="77777777" w:rsidR="00467D5B" w:rsidRPr="00467D5B" w:rsidRDefault="00467D5B" w:rsidP="00467D5B">
      <w:pPr>
        <w:spacing w:after="0" w:line="240" w:lineRule="auto"/>
        <w:outlineLvl w:val="0"/>
        <w:rPr>
          <w:rFonts w:ascii="Tahoma" w:hAnsi="Tahoma" w:cs="Tahoma"/>
          <w:color w:val="365F91" w:themeColor="accent1" w:themeShade="BF"/>
          <w:kern w:val="20"/>
          <w:sz w:val="20"/>
        </w:rPr>
      </w:pPr>
      <w:r w:rsidRPr="00467D5B">
        <w:rPr>
          <w:rFonts w:ascii="Tahoma" w:hAnsi="Tahoma" w:cs="Tahoma"/>
          <w:color w:val="365F91" w:themeColor="accent1" w:themeShade="BF"/>
          <w:kern w:val="20"/>
          <w:sz w:val="20"/>
        </w:rPr>
        <w:t xml:space="preserve">Il peut toutefois être dérogé à cette quotité : </w:t>
      </w:r>
    </w:p>
    <w:p w14:paraId="7DD40CAC" w14:textId="77777777" w:rsidR="00467D5B" w:rsidRPr="00467D5B" w:rsidRDefault="00467D5B" w:rsidP="00467D5B">
      <w:pPr>
        <w:spacing w:after="0" w:line="240" w:lineRule="auto"/>
        <w:outlineLvl w:val="0"/>
        <w:rPr>
          <w:rFonts w:ascii="Tahoma" w:hAnsi="Tahoma" w:cs="Tahoma"/>
          <w:color w:val="365F91" w:themeColor="accent1" w:themeShade="BF"/>
          <w:kern w:val="20"/>
          <w:sz w:val="20"/>
        </w:rPr>
      </w:pPr>
    </w:p>
    <w:p w14:paraId="1C07ECA1" w14:textId="5E1F4AFD" w:rsidR="00467D5B" w:rsidRDefault="00467D5B" w:rsidP="00467D5B">
      <w:pPr>
        <w:pStyle w:val="Paragraphedeliste"/>
        <w:numPr>
          <w:ilvl w:val="0"/>
          <w:numId w:val="36"/>
        </w:numPr>
        <w:spacing w:after="0" w:line="240" w:lineRule="auto"/>
        <w:outlineLvl w:val="0"/>
        <w:rPr>
          <w:rFonts w:ascii="Tahoma" w:hAnsi="Tahoma" w:cs="Tahoma"/>
          <w:color w:val="365F91" w:themeColor="accent1" w:themeShade="BF"/>
          <w:kern w:val="20"/>
          <w:sz w:val="20"/>
        </w:rPr>
      </w:pPr>
      <w:r w:rsidRPr="00467D5B">
        <w:rPr>
          <w:rFonts w:ascii="Tahoma" w:hAnsi="Tahoma" w:cs="Tahoma"/>
          <w:color w:val="365F91" w:themeColor="accent1" w:themeShade="BF"/>
          <w:kern w:val="20"/>
          <w:sz w:val="20"/>
        </w:rPr>
        <w:t xml:space="preserve">Pour une durée de </w:t>
      </w:r>
      <w:r>
        <w:rPr>
          <w:rFonts w:ascii="Tahoma" w:hAnsi="Tahoma" w:cs="Tahoma"/>
          <w:color w:val="365F91" w:themeColor="accent1" w:themeShade="BF"/>
          <w:kern w:val="20"/>
          <w:sz w:val="20"/>
        </w:rPr>
        <w:t>6</w:t>
      </w:r>
      <w:r w:rsidRPr="00467D5B">
        <w:rPr>
          <w:rFonts w:ascii="Tahoma" w:hAnsi="Tahoma" w:cs="Tahoma"/>
          <w:color w:val="365F91" w:themeColor="accent1" w:themeShade="BF"/>
          <w:kern w:val="20"/>
          <w:sz w:val="20"/>
        </w:rPr>
        <w:t xml:space="preserve"> mois maximum, à la demande des agents dont l'état de santé, le handicap ou l'état de grossesse le justifient et après avis du service de médecine préventive ou du médecin du travail ; cette dérogation est renouvelable, après avis du service de médecine préventive ou du médecin du travail ; </w:t>
      </w:r>
    </w:p>
    <w:p w14:paraId="030A086D" w14:textId="16BE4273" w:rsidR="00467D5B" w:rsidRPr="00467D5B" w:rsidRDefault="00467D5B" w:rsidP="00467D5B">
      <w:pPr>
        <w:pStyle w:val="Paragraphedeliste"/>
        <w:numPr>
          <w:ilvl w:val="0"/>
          <w:numId w:val="36"/>
        </w:numPr>
        <w:spacing w:after="0" w:line="240" w:lineRule="auto"/>
        <w:outlineLvl w:val="0"/>
        <w:rPr>
          <w:rFonts w:ascii="Tahoma" w:hAnsi="Tahoma" w:cs="Tahoma"/>
          <w:color w:val="365F91" w:themeColor="accent1" w:themeShade="BF"/>
          <w:kern w:val="20"/>
          <w:sz w:val="20"/>
        </w:rPr>
      </w:pPr>
      <w:r w:rsidRPr="00467D5B">
        <w:rPr>
          <w:rFonts w:ascii="Tahoma" w:hAnsi="Tahoma" w:cs="Tahoma"/>
          <w:color w:val="365F91" w:themeColor="accent1" w:themeShade="BF"/>
          <w:kern w:val="20"/>
          <w:sz w:val="20"/>
        </w:rPr>
        <w:t xml:space="preserve">Lorsqu'une autorisation temporaire de télétravail a été demandée et accordée en raison d'une situation exceptionnelle perturbant l'accès au service ou le travail sur site. </w:t>
      </w:r>
    </w:p>
    <w:p w14:paraId="32F1EDB4" w14:textId="77777777" w:rsidR="00467D5B" w:rsidRPr="00467D5B" w:rsidRDefault="00467D5B" w:rsidP="00467D5B">
      <w:pPr>
        <w:spacing w:after="0" w:line="240" w:lineRule="auto"/>
        <w:outlineLvl w:val="0"/>
        <w:rPr>
          <w:rFonts w:ascii="Tahoma" w:hAnsi="Tahoma" w:cs="Tahoma"/>
          <w:color w:val="365F91" w:themeColor="accent1" w:themeShade="BF"/>
          <w:kern w:val="20"/>
          <w:sz w:val="20"/>
        </w:rPr>
      </w:pPr>
    </w:p>
    <w:p w14:paraId="4E9255B7" w14:textId="77777777" w:rsidR="00467D5B" w:rsidRPr="00467D5B" w:rsidRDefault="00467D5B" w:rsidP="00467D5B">
      <w:pPr>
        <w:spacing w:after="0" w:line="240" w:lineRule="auto"/>
        <w:outlineLvl w:val="0"/>
        <w:rPr>
          <w:rFonts w:ascii="Tahoma" w:hAnsi="Tahoma" w:cs="Tahoma"/>
          <w:color w:val="365F91" w:themeColor="accent1" w:themeShade="BF"/>
          <w:kern w:val="20"/>
          <w:sz w:val="20"/>
        </w:rPr>
      </w:pPr>
      <w:r w:rsidRPr="00467D5B">
        <w:rPr>
          <w:rFonts w:ascii="Tahoma" w:hAnsi="Tahoma" w:cs="Tahoma"/>
          <w:color w:val="365F91" w:themeColor="accent1" w:themeShade="BF"/>
          <w:kern w:val="20"/>
          <w:sz w:val="20"/>
        </w:rPr>
        <w:t xml:space="preserve">Les agents exerçant leurs fonctions en télétravail bénéficient des mêmes droits et obligations que les agents exerçant sur leur lieu d'affectation. </w:t>
      </w:r>
    </w:p>
    <w:p w14:paraId="5EEF2824" w14:textId="77777777" w:rsidR="00467D5B" w:rsidRPr="00467D5B" w:rsidRDefault="00467D5B" w:rsidP="00467D5B">
      <w:pPr>
        <w:spacing w:after="0" w:line="240" w:lineRule="auto"/>
        <w:outlineLvl w:val="0"/>
        <w:rPr>
          <w:rFonts w:ascii="Tahoma" w:hAnsi="Tahoma" w:cs="Tahoma"/>
          <w:color w:val="365F91" w:themeColor="accent1" w:themeShade="BF"/>
          <w:kern w:val="20"/>
          <w:sz w:val="20"/>
        </w:rPr>
      </w:pPr>
    </w:p>
    <w:p w14:paraId="1CD6830E" w14:textId="22F1AD6C" w:rsidR="00467D5B" w:rsidRDefault="00467D5B" w:rsidP="00467D5B">
      <w:pPr>
        <w:spacing w:after="0" w:line="240" w:lineRule="auto"/>
        <w:outlineLvl w:val="0"/>
        <w:rPr>
          <w:rFonts w:ascii="Tahoma" w:hAnsi="Tahoma" w:cs="Tahoma"/>
          <w:color w:val="365F91" w:themeColor="accent1" w:themeShade="BF"/>
          <w:kern w:val="20"/>
          <w:sz w:val="20"/>
        </w:rPr>
      </w:pPr>
      <w:r w:rsidRPr="00467D5B">
        <w:rPr>
          <w:rFonts w:ascii="Tahoma" w:hAnsi="Tahoma" w:cs="Tahoma"/>
          <w:color w:val="365F91" w:themeColor="accent1" w:themeShade="BF"/>
          <w:kern w:val="20"/>
          <w:sz w:val="20"/>
        </w:rPr>
        <w:t xml:space="preserve">L'employeur prend en charge les coûts découlant directement de l'exercice des fonctions en télétravail, notamment le coût des matériels, logiciels, abonnements, communications et outils ainsi que de la maintenance de ceux-ci. </w:t>
      </w:r>
    </w:p>
    <w:p w14:paraId="2C96CAC6" w14:textId="2FEDCCCC" w:rsidR="008D73FD" w:rsidRDefault="008D73FD" w:rsidP="00467D5B">
      <w:pPr>
        <w:spacing w:after="0" w:line="240" w:lineRule="auto"/>
        <w:outlineLvl w:val="0"/>
        <w:rPr>
          <w:rFonts w:ascii="Tahoma" w:hAnsi="Tahoma" w:cs="Tahoma"/>
          <w:color w:val="365F91" w:themeColor="accent1" w:themeShade="BF"/>
          <w:kern w:val="20"/>
          <w:sz w:val="20"/>
        </w:rPr>
      </w:pPr>
    </w:p>
    <w:p w14:paraId="3F8E0CC0" w14:textId="79E05058" w:rsidR="008D73FD" w:rsidRPr="00DC4769" w:rsidRDefault="008D73FD" w:rsidP="008D73FD">
      <w:pPr>
        <w:spacing w:after="0" w:line="240" w:lineRule="auto"/>
        <w:outlineLvl w:val="0"/>
        <w:rPr>
          <w:rFonts w:ascii="Tahoma" w:hAnsi="Tahoma" w:cs="Tahoma"/>
          <w:bCs/>
          <w:i/>
          <w:iCs/>
          <w:color w:val="00B0F0"/>
          <w:kern w:val="20"/>
          <w:sz w:val="20"/>
        </w:rPr>
      </w:pPr>
      <w:r w:rsidRPr="00DC4769">
        <w:rPr>
          <w:rFonts w:ascii="Tahoma" w:hAnsi="Tahoma" w:cs="Tahoma"/>
          <w:bCs/>
          <w:i/>
          <w:iCs/>
          <w:color w:val="00B0F0"/>
          <w:kern w:val="20"/>
          <w:sz w:val="20"/>
        </w:rPr>
        <w:t>Les agents publics ainsi que les apprentis peuvent par ailleurs bénéficier, après délibération de l’organe délibérant, d’une indemnité contribuant au remboursement des frais engagés au titre du télétravail, sous la forme d'une allocation forfaitaire dénommée « forfait télétravail ». Sont éligibles à ce forfait les agents en télétravail dans des tiers lieux sous réserve que ces derniers n'offrent pas un service de restauration collective financé par l'employeur.</w:t>
      </w:r>
    </w:p>
    <w:p w14:paraId="478BE58F" w14:textId="77777777" w:rsidR="008D73FD" w:rsidRPr="00DC4769" w:rsidRDefault="008D73FD" w:rsidP="008D73FD">
      <w:pPr>
        <w:spacing w:after="0" w:line="240" w:lineRule="auto"/>
        <w:outlineLvl w:val="0"/>
        <w:rPr>
          <w:rFonts w:ascii="Tahoma" w:hAnsi="Tahoma" w:cs="Tahoma"/>
          <w:bCs/>
          <w:i/>
          <w:iCs/>
          <w:color w:val="00B0F0"/>
          <w:kern w:val="20"/>
          <w:sz w:val="20"/>
        </w:rPr>
      </w:pPr>
    </w:p>
    <w:p w14:paraId="404801F0" w14:textId="4851DB1C" w:rsidR="008D73FD" w:rsidRPr="00DC4769" w:rsidRDefault="008D73FD" w:rsidP="008D73FD">
      <w:pPr>
        <w:spacing w:after="0" w:line="240" w:lineRule="auto"/>
        <w:outlineLvl w:val="0"/>
        <w:rPr>
          <w:rFonts w:ascii="Tahoma" w:hAnsi="Tahoma" w:cs="Tahoma"/>
          <w:bCs/>
          <w:i/>
          <w:iCs/>
          <w:color w:val="00B0F0"/>
          <w:kern w:val="20"/>
          <w:sz w:val="20"/>
        </w:rPr>
      </w:pPr>
      <w:r w:rsidRPr="00DC4769">
        <w:rPr>
          <w:rFonts w:ascii="Tahoma" w:hAnsi="Tahoma" w:cs="Tahoma"/>
          <w:bCs/>
          <w:i/>
          <w:iCs/>
          <w:color w:val="00B0F0"/>
          <w:kern w:val="20"/>
          <w:sz w:val="20"/>
        </w:rPr>
        <w:t>Le montant journalier du « forfait télétravail » ainsi que son plafond annuel sont fixés par un arrêté conjoint des ministres chargés de la fonction publique et du budget. Ce montant est actuellement de 2,</w:t>
      </w:r>
      <w:r w:rsidR="00051E40">
        <w:rPr>
          <w:rFonts w:ascii="Tahoma" w:hAnsi="Tahoma" w:cs="Tahoma"/>
          <w:bCs/>
          <w:i/>
          <w:iCs/>
          <w:color w:val="00B0F0"/>
          <w:kern w:val="20"/>
          <w:sz w:val="20"/>
        </w:rPr>
        <w:t>88</w:t>
      </w:r>
      <w:r w:rsidRPr="00DC4769">
        <w:rPr>
          <w:rFonts w:ascii="Tahoma" w:hAnsi="Tahoma" w:cs="Tahoma"/>
          <w:bCs/>
          <w:i/>
          <w:iCs/>
          <w:color w:val="00B0F0"/>
          <w:kern w:val="20"/>
          <w:sz w:val="20"/>
        </w:rPr>
        <w:t xml:space="preserve"> euros par journée de télétravail effectuée, dans la limite de 2</w:t>
      </w:r>
      <w:r w:rsidR="00051E40">
        <w:rPr>
          <w:rFonts w:ascii="Tahoma" w:hAnsi="Tahoma" w:cs="Tahoma"/>
          <w:bCs/>
          <w:i/>
          <w:iCs/>
          <w:color w:val="00B0F0"/>
          <w:kern w:val="20"/>
          <w:sz w:val="20"/>
        </w:rPr>
        <w:t>53,44</w:t>
      </w:r>
      <w:r w:rsidRPr="00DC4769">
        <w:rPr>
          <w:rFonts w:ascii="Tahoma" w:hAnsi="Tahoma" w:cs="Tahoma"/>
          <w:bCs/>
          <w:i/>
          <w:iCs/>
          <w:color w:val="00B0F0"/>
          <w:kern w:val="20"/>
          <w:sz w:val="20"/>
        </w:rPr>
        <w:t xml:space="preserve"> euros par an, d’après l’arrêté du 26 août 2021</w:t>
      </w:r>
      <w:r w:rsidR="00051E40">
        <w:rPr>
          <w:rFonts w:ascii="Tahoma" w:hAnsi="Tahoma" w:cs="Tahoma"/>
          <w:bCs/>
          <w:i/>
          <w:iCs/>
          <w:color w:val="00B0F0"/>
          <w:kern w:val="20"/>
          <w:sz w:val="20"/>
        </w:rPr>
        <w:t xml:space="preserve"> modifié</w:t>
      </w:r>
      <w:r w:rsidRPr="00DC4769">
        <w:rPr>
          <w:rFonts w:ascii="Tahoma" w:hAnsi="Tahoma" w:cs="Tahoma"/>
          <w:bCs/>
          <w:i/>
          <w:iCs/>
          <w:color w:val="00B0F0"/>
          <w:kern w:val="20"/>
          <w:sz w:val="20"/>
        </w:rPr>
        <w:t>.</w:t>
      </w:r>
    </w:p>
    <w:p w14:paraId="257F1F7E" w14:textId="77777777" w:rsidR="008D73FD" w:rsidRPr="00DC4769" w:rsidRDefault="008D73FD" w:rsidP="008D73FD">
      <w:pPr>
        <w:spacing w:after="0" w:line="240" w:lineRule="auto"/>
        <w:outlineLvl w:val="0"/>
        <w:rPr>
          <w:rFonts w:ascii="Tahoma" w:hAnsi="Tahoma" w:cs="Tahoma"/>
          <w:bCs/>
          <w:i/>
          <w:iCs/>
          <w:color w:val="00B0F0"/>
          <w:kern w:val="20"/>
          <w:sz w:val="20"/>
        </w:rPr>
      </w:pPr>
    </w:p>
    <w:p w14:paraId="6D3211E5" w14:textId="754DDC6C" w:rsidR="008D73FD" w:rsidRPr="00DC4769" w:rsidRDefault="008D73FD" w:rsidP="008D73FD">
      <w:pPr>
        <w:spacing w:after="0" w:line="240" w:lineRule="auto"/>
        <w:outlineLvl w:val="0"/>
        <w:rPr>
          <w:rFonts w:ascii="Tahoma" w:hAnsi="Tahoma" w:cs="Tahoma"/>
          <w:bCs/>
          <w:i/>
          <w:iCs/>
          <w:color w:val="00B0F0"/>
          <w:kern w:val="20"/>
          <w:sz w:val="20"/>
        </w:rPr>
      </w:pPr>
      <w:r w:rsidRPr="00DC4769">
        <w:rPr>
          <w:rFonts w:ascii="Tahoma" w:hAnsi="Tahoma" w:cs="Tahoma"/>
          <w:bCs/>
          <w:i/>
          <w:iCs/>
          <w:color w:val="00B0F0"/>
          <w:kern w:val="20"/>
          <w:sz w:val="20"/>
        </w:rPr>
        <w:t>Le « forfait télétravail » est versé selon une périodicité trimestrielle</w:t>
      </w:r>
      <w:r w:rsidR="00DC4769" w:rsidRPr="00DC4769">
        <w:rPr>
          <w:rFonts w:ascii="Tahoma" w:hAnsi="Tahoma" w:cs="Tahoma"/>
          <w:bCs/>
          <w:i/>
          <w:iCs/>
          <w:color w:val="00B0F0"/>
          <w:kern w:val="20"/>
          <w:sz w:val="20"/>
        </w:rPr>
        <w:t>,</w:t>
      </w:r>
      <w:r w:rsidRPr="00DC4769">
        <w:rPr>
          <w:rFonts w:ascii="Tahoma" w:hAnsi="Tahoma" w:cs="Tahoma"/>
          <w:bCs/>
          <w:i/>
          <w:iCs/>
          <w:color w:val="00B0F0"/>
          <w:kern w:val="20"/>
          <w:sz w:val="20"/>
        </w:rPr>
        <w:t xml:space="preserve"> sur la base du nombre de jours de télétravail demandé par l’agent et autorisé par l’autorité compétente.</w:t>
      </w:r>
      <w:r w:rsidR="00DC4769" w:rsidRPr="00DC4769">
        <w:rPr>
          <w:rFonts w:ascii="Tahoma" w:hAnsi="Tahoma" w:cs="Tahoma"/>
          <w:bCs/>
          <w:i/>
          <w:iCs/>
          <w:color w:val="00B0F0"/>
          <w:kern w:val="20"/>
          <w:sz w:val="20"/>
        </w:rPr>
        <w:t xml:space="preserve"> </w:t>
      </w:r>
      <w:r w:rsidRPr="00DC4769">
        <w:rPr>
          <w:rFonts w:ascii="Tahoma" w:hAnsi="Tahoma" w:cs="Tahoma"/>
          <w:bCs/>
          <w:i/>
          <w:iCs/>
          <w:color w:val="00B0F0"/>
          <w:kern w:val="20"/>
          <w:sz w:val="20"/>
        </w:rPr>
        <w:t>Le cas échéant, il fait l'objet d'une régularisation au regard des jours de télétravail réellement effectués au cours de l'année civile. Cette régularisation intervient à la fin du premier trimestre de l'année suivante.</w:t>
      </w:r>
    </w:p>
    <w:p w14:paraId="3C8E7F1C" w14:textId="77777777" w:rsidR="00467D5B" w:rsidRDefault="00467D5B" w:rsidP="00467D5B">
      <w:pPr>
        <w:spacing w:after="0" w:line="240" w:lineRule="auto"/>
        <w:outlineLvl w:val="0"/>
        <w:rPr>
          <w:rFonts w:ascii="Tahoma" w:hAnsi="Tahoma" w:cs="Tahoma"/>
          <w:color w:val="365F91" w:themeColor="accent1" w:themeShade="BF"/>
          <w:kern w:val="20"/>
          <w:sz w:val="20"/>
        </w:rPr>
      </w:pPr>
    </w:p>
    <w:p w14:paraId="1EE94A8A" w14:textId="718CAB24" w:rsidR="00467D5B" w:rsidRDefault="00467D5B" w:rsidP="00467D5B">
      <w:pPr>
        <w:spacing w:after="0" w:line="240" w:lineRule="auto"/>
        <w:outlineLvl w:val="0"/>
        <w:rPr>
          <w:rFonts w:ascii="Tahoma" w:hAnsi="Tahoma" w:cs="Tahoma"/>
          <w:color w:val="365F91" w:themeColor="accent1" w:themeShade="BF"/>
          <w:kern w:val="20"/>
          <w:sz w:val="20"/>
        </w:rPr>
      </w:pPr>
      <w:r w:rsidRPr="00467D5B">
        <w:rPr>
          <w:rFonts w:ascii="Tahoma" w:hAnsi="Tahoma" w:cs="Tahoma"/>
          <w:color w:val="365F91" w:themeColor="accent1" w:themeShade="BF"/>
          <w:kern w:val="20"/>
          <w:sz w:val="20"/>
        </w:rPr>
        <w:t>Aucun candidat à un emploi ne peut être incité à accepter un poste sous condition d'exercer en télétravail, aucun emploi ne peut être réservé à un agent en télétravail, ni sous condition de ne pas demander à télétravailler.</w:t>
      </w:r>
    </w:p>
    <w:p w14:paraId="2146AB8B" w14:textId="2F2FC64B" w:rsidR="00467D5B" w:rsidRDefault="00467D5B" w:rsidP="00467D5B">
      <w:pPr>
        <w:spacing w:after="0" w:line="240" w:lineRule="auto"/>
        <w:outlineLvl w:val="0"/>
        <w:rPr>
          <w:rFonts w:ascii="Tahoma" w:hAnsi="Tahoma" w:cs="Tahoma"/>
          <w:color w:val="365F91" w:themeColor="accent1" w:themeShade="BF"/>
          <w:kern w:val="20"/>
          <w:sz w:val="20"/>
        </w:rPr>
      </w:pPr>
    </w:p>
    <w:p w14:paraId="6F37611D" w14:textId="0E6F21B7" w:rsidR="0009787D" w:rsidRDefault="0009787D" w:rsidP="0009787D">
      <w:pPr>
        <w:spacing w:after="0" w:line="240" w:lineRule="auto"/>
        <w:outlineLvl w:val="0"/>
        <w:rPr>
          <w:rFonts w:ascii="Tahoma" w:hAnsi="Tahoma" w:cs="Tahoma"/>
          <w:color w:val="365F91" w:themeColor="accent1" w:themeShade="BF"/>
          <w:kern w:val="20"/>
          <w:sz w:val="20"/>
        </w:rPr>
      </w:pPr>
      <w:r>
        <w:rPr>
          <w:rFonts w:ascii="Tahoma" w:hAnsi="Tahoma" w:cs="Tahoma"/>
          <w:color w:val="365F91" w:themeColor="accent1" w:themeShade="BF"/>
          <w:kern w:val="20"/>
          <w:sz w:val="20"/>
        </w:rPr>
        <w:t>I</w:t>
      </w:r>
      <w:r w:rsidRPr="00AB409A">
        <w:rPr>
          <w:rFonts w:ascii="Tahoma" w:hAnsi="Tahoma" w:cs="Tahoma"/>
          <w:color w:val="365F91" w:themeColor="accent1" w:themeShade="BF"/>
          <w:kern w:val="20"/>
          <w:sz w:val="20"/>
        </w:rPr>
        <w:t>l appartient à l'organe délibérant, conformément aux dispositions règlementaires énoncées ci-dessus, de déterminer</w:t>
      </w:r>
      <w:r>
        <w:rPr>
          <w:rFonts w:ascii="Tahoma" w:hAnsi="Tahoma" w:cs="Tahoma"/>
          <w:color w:val="365F91" w:themeColor="accent1" w:themeShade="BF"/>
          <w:kern w:val="20"/>
          <w:sz w:val="20"/>
        </w:rPr>
        <w:t xml:space="preserve"> par délibération</w:t>
      </w:r>
      <w:r w:rsidRPr="00AB409A">
        <w:rPr>
          <w:rFonts w:ascii="Tahoma" w:hAnsi="Tahoma" w:cs="Tahoma"/>
          <w:color w:val="365F91" w:themeColor="accent1" w:themeShade="BF"/>
          <w:kern w:val="20"/>
          <w:sz w:val="20"/>
        </w:rPr>
        <w:t xml:space="preserve">, les cas dans lesquels il est possible de recourir à des </w:t>
      </w:r>
      <w:r>
        <w:rPr>
          <w:rFonts w:ascii="Tahoma" w:hAnsi="Tahoma" w:cs="Tahoma"/>
          <w:color w:val="365F91" w:themeColor="accent1" w:themeShade="BF"/>
          <w:kern w:val="20"/>
          <w:sz w:val="20"/>
        </w:rPr>
        <w:t>permanences</w:t>
      </w:r>
      <w:r w:rsidRPr="00AB409A">
        <w:rPr>
          <w:rFonts w:ascii="Tahoma" w:hAnsi="Tahoma" w:cs="Tahoma"/>
          <w:color w:val="365F91" w:themeColor="accent1" w:themeShade="BF"/>
          <w:kern w:val="20"/>
          <w:sz w:val="20"/>
        </w:rPr>
        <w:t xml:space="preserve">, les modalités de leur organisation </w:t>
      </w:r>
      <w:r>
        <w:rPr>
          <w:rFonts w:ascii="Tahoma" w:hAnsi="Tahoma" w:cs="Tahoma"/>
          <w:color w:val="365F91" w:themeColor="accent1" w:themeShade="BF"/>
          <w:kern w:val="20"/>
          <w:sz w:val="20"/>
        </w:rPr>
        <w:t>ainsi que</w:t>
      </w:r>
      <w:r w:rsidRPr="00AB409A">
        <w:rPr>
          <w:rFonts w:ascii="Tahoma" w:hAnsi="Tahoma" w:cs="Tahoma"/>
          <w:color w:val="365F91" w:themeColor="accent1" w:themeShade="BF"/>
          <w:kern w:val="20"/>
          <w:sz w:val="20"/>
        </w:rPr>
        <w:t xml:space="preserve"> la liste des emplois concernés.</w:t>
      </w:r>
    </w:p>
    <w:p w14:paraId="586D32C2" w14:textId="70412F0A" w:rsidR="00DF1E9D" w:rsidRDefault="00DF1E9D" w:rsidP="0009787D">
      <w:pPr>
        <w:spacing w:after="0" w:line="240" w:lineRule="auto"/>
        <w:outlineLvl w:val="0"/>
        <w:rPr>
          <w:rFonts w:ascii="Tahoma" w:hAnsi="Tahoma" w:cs="Tahoma"/>
          <w:color w:val="365F91" w:themeColor="accent1" w:themeShade="BF"/>
          <w:kern w:val="20"/>
          <w:sz w:val="20"/>
        </w:rPr>
      </w:pPr>
    </w:p>
    <w:p w14:paraId="0FB6886C" w14:textId="77777777" w:rsidR="00DF1E9D" w:rsidRDefault="00DF1E9D" w:rsidP="0009787D">
      <w:pPr>
        <w:spacing w:after="0" w:line="240" w:lineRule="auto"/>
        <w:outlineLvl w:val="0"/>
        <w:rPr>
          <w:rFonts w:ascii="Tahoma" w:hAnsi="Tahoma" w:cs="Tahoma"/>
          <w:color w:val="365F91" w:themeColor="accent1" w:themeShade="BF"/>
          <w:kern w:val="20"/>
          <w:sz w:val="20"/>
        </w:rPr>
      </w:pPr>
    </w:p>
    <w:p w14:paraId="06CF2835" w14:textId="77777777" w:rsidR="009A4A04" w:rsidRPr="007B4C69" w:rsidRDefault="00872E24" w:rsidP="00A448C7">
      <w:pPr>
        <w:spacing w:after="0" w:line="240" w:lineRule="auto"/>
        <w:rPr>
          <w:rFonts w:ascii="Tahoma" w:hAnsi="Tahoma" w:cs="Tahoma"/>
          <w:b/>
          <w:color w:val="365F91" w:themeColor="accent1" w:themeShade="BF"/>
          <w:kern w:val="20"/>
          <w:sz w:val="20"/>
        </w:rPr>
      </w:pPr>
      <w:bookmarkStart w:id="0" w:name="_Hlk84330749"/>
      <w:r w:rsidRPr="007B4C69">
        <w:rPr>
          <w:rFonts w:ascii="Tahoma" w:hAnsi="Tahoma" w:cs="Tahoma"/>
          <w:b/>
          <w:color w:val="365F91" w:themeColor="accent1" w:themeShade="BF"/>
          <w:kern w:val="20"/>
          <w:sz w:val="20"/>
        </w:rPr>
        <w:t xml:space="preserve">L’assemblée délibérante, </w:t>
      </w:r>
    </w:p>
    <w:p w14:paraId="06CF2836" w14:textId="50F0C2C7" w:rsidR="00872E24" w:rsidRPr="007B4C69" w:rsidRDefault="00872E24" w:rsidP="00A448C7">
      <w:pPr>
        <w:spacing w:after="0" w:line="240" w:lineRule="auto"/>
        <w:rPr>
          <w:rFonts w:ascii="Tahoma" w:hAnsi="Tahoma" w:cs="Tahoma"/>
          <w:sz w:val="20"/>
        </w:rPr>
      </w:pPr>
    </w:p>
    <w:p w14:paraId="703A65C8" w14:textId="194C6844" w:rsidR="00A82D77" w:rsidRPr="007B4C69" w:rsidRDefault="00AC681E" w:rsidP="00A82D77">
      <w:pPr>
        <w:spacing w:after="0" w:line="240" w:lineRule="auto"/>
        <w:jc w:val="center"/>
        <w:rPr>
          <w:rFonts w:ascii="Tahoma" w:hAnsi="Tahoma" w:cs="Tahoma"/>
          <w:color w:val="365F91" w:themeColor="accent1" w:themeShade="BF"/>
          <w:kern w:val="20"/>
          <w:sz w:val="20"/>
        </w:rPr>
      </w:pPr>
      <w:r w:rsidRPr="007B4C69">
        <w:rPr>
          <w:rFonts w:ascii="Tahoma" w:hAnsi="Tahoma" w:cs="Tahoma"/>
          <w:b/>
          <w:color w:val="365F91" w:themeColor="accent1" w:themeShade="BF"/>
          <w:kern w:val="20"/>
          <w:sz w:val="20"/>
        </w:rPr>
        <w:t>D</w:t>
      </w:r>
      <w:r w:rsidR="00872E24" w:rsidRPr="007B4C69">
        <w:rPr>
          <w:rFonts w:ascii="Tahoma" w:hAnsi="Tahoma" w:cs="Tahoma"/>
          <w:b/>
          <w:color w:val="365F91" w:themeColor="accent1" w:themeShade="BF"/>
          <w:kern w:val="20"/>
          <w:sz w:val="20"/>
        </w:rPr>
        <w:t>écide</w:t>
      </w:r>
    </w:p>
    <w:bookmarkEnd w:id="0"/>
    <w:p w14:paraId="5A83A617" w14:textId="51BBFC10" w:rsidR="006154B9" w:rsidRPr="007B4C69" w:rsidRDefault="006154B9" w:rsidP="00A82D77">
      <w:pPr>
        <w:spacing w:after="0" w:line="240" w:lineRule="auto"/>
        <w:rPr>
          <w:rFonts w:ascii="Tahoma" w:hAnsi="Tahoma" w:cs="Tahoma"/>
          <w:b/>
          <w:bCs/>
          <w:color w:val="365F91" w:themeColor="accent1" w:themeShade="BF"/>
          <w:kern w:val="20"/>
          <w:sz w:val="20"/>
        </w:rPr>
      </w:pPr>
    </w:p>
    <w:p w14:paraId="22076041" w14:textId="3D5EE431" w:rsidR="00A15C13" w:rsidRPr="0017407C" w:rsidRDefault="0017407C" w:rsidP="00AF5CC7">
      <w:pPr>
        <w:pStyle w:val="Paragraphedeliste"/>
        <w:numPr>
          <w:ilvl w:val="0"/>
          <w:numId w:val="14"/>
        </w:numPr>
        <w:spacing w:after="0" w:line="240" w:lineRule="auto"/>
        <w:rPr>
          <w:rFonts w:ascii="Tahoma" w:hAnsi="Tahoma" w:cs="Tahoma"/>
          <w:color w:val="365F91" w:themeColor="accent1" w:themeShade="BF"/>
          <w:kern w:val="20"/>
          <w:sz w:val="20"/>
        </w:rPr>
      </w:pPr>
      <w:r w:rsidRPr="0017407C">
        <w:rPr>
          <w:rFonts w:ascii="Tahoma" w:hAnsi="Tahoma" w:cs="Tahoma"/>
          <w:color w:val="365F91" w:themeColor="accent1" w:themeShade="BF"/>
          <w:kern w:val="20"/>
          <w:sz w:val="20"/>
        </w:rPr>
        <w:t>D’encadrer</w:t>
      </w:r>
      <w:r w:rsidR="00130F65" w:rsidRPr="0017407C">
        <w:rPr>
          <w:rFonts w:ascii="Tahoma" w:hAnsi="Tahoma" w:cs="Tahoma"/>
          <w:color w:val="365F91" w:themeColor="accent1" w:themeShade="BF"/>
          <w:kern w:val="20"/>
          <w:sz w:val="20"/>
        </w:rPr>
        <w:t xml:space="preserve"> </w:t>
      </w:r>
      <w:r w:rsidR="0072672E" w:rsidRPr="0017407C">
        <w:rPr>
          <w:rFonts w:ascii="Tahoma" w:hAnsi="Tahoma" w:cs="Tahoma"/>
          <w:color w:val="365F91" w:themeColor="accent1" w:themeShade="BF"/>
          <w:kern w:val="20"/>
          <w:sz w:val="20"/>
        </w:rPr>
        <w:t>la mise en œuvre du télétravail</w:t>
      </w:r>
      <w:r w:rsidR="00130F65" w:rsidRPr="0017407C">
        <w:rPr>
          <w:rFonts w:ascii="Tahoma" w:hAnsi="Tahoma" w:cs="Tahoma"/>
          <w:color w:val="365F91" w:themeColor="accent1" w:themeShade="BF"/>
          <w:kern w:val="20"/>
          <w:sz w:val="20"/>
        </w:rPr>
        <w:t xml:space="preserve"> selon le dispositif suivant </w:t>
      </w:r>
      <w:r w:rsidR="00A15C13" w:rsidRPr="0017407C">
        <w:rPr>
          <w:rFonts w:ascii="Tahoma" w:hAnsi="Tahoma" w:cs="Tahoma"/>
          <w:color w:val="365F91" w:themeColor="accent1" w:themeShade="BF"/>
          <w:kern w:val="20"/>
          <w:sz w:val="20"/>
        </w:rPr>
        <w:t>:</w:t>
      </w:r>
    </w:p>
    <w:p w14:paraId="449A4140" w14:textId="6A25E5CF" w:rsidR="00467D5B" w:rsidRDefault="00467D5B" w:rsidP="00AF5CC7">
      <w:pPr>
        <w:spacing w:after="0" w:line="240" w:lineRule="auto"/>
        <w:rPr>
          <w:rFonts w:ascii="Tahoma" w:hAnsi="Tahoma" w:cs="Tahoma"/>
          <w:color w:val="365F91" w:themeColor="accent1" w:themeShade="BF"/>
          <w:kern w:val="20"/>
          <w:sz w:val="20"/>
        </w:rPr>
      </w:pPr>
    </w:p>
    <w:p w14:paraId="36F5F83E" w14:textId="47D06AA8" w:rsidR="0072672E" w:rsidRPr="00D64F11" w:rsidRDefault="0072672E" w:rsidP="00AF5CC7">
      <w:pPr>
        <w:spacing w:after="0" w:line="240" w:lineRule="auto"/>
        <w:rPr>
          <w:rFonts w:ascii="Tahoma" w:hAnsi="Tahoma" w:cs="Tahoma"/>
          <w:i/>
          <w:iCs/>
          <w:color w:val="00B0F0"/>
          <w:kern w:val="20"/>
          <w:sz w:val="20"/>
        </w:rPr>
      </w:pPr>
      <w:r w:rsidRPr="0017407C">
        <w:rPr>
          <w:rFonts w:ascii="Tahoma" w:hAnsi="Tahoma" w:cs="Tahoma"/>
          <w:color w:val="365F91" w:themeColor="accent1" w:themeShade="BF"/>
          <w:kern w:val="20"/>
          <w:sz w:val="20"/>
          <w:u w:val="single"/>
        </w:rPr>
        <w:t>Article 1 : Activités éligibles au télétravail</w:t>
      </w:r>
      <w:r w:rsidRPr="0072672E">
        <w:rPr>
          <w:rFonts w:ascii="Tahoma" w:hAnsi="Tahoma" w:cs="Tahoma"/>
          <w:color w:val="365F91" w:themeColor="accent1" w:themeShade="BF"/>
          <w:kern w:val="20"/>
          <w:sz w:val="20"/>
        </w:rPr>
        <w:t xml:space="preserve"> </w:t>
      </w:r>
      <w:r w:rsidRPr="00D64F11">
        <w:rPr>
          <w:rFonts w:ascii="Tahoma" w:hAnsi="Tahoma" w:cs="Tahoma"/>
          <w:i/>
          <w:iCs/>
          <w:color w:val="00B0F0"/>
          <w:kern w:val="20"/>
          <w:sz w:val="20"/>
        </w:rPr>
        <w:t>(CHOISIR ENTRE 1</w:t>
      </w:r>
      <w:r w:rsidR="00D64F11" w:rsidRPr="00D64F11">
        <w:rPr>
          <w:rFonts w:ascii="Tahoma" w:hAnsi="Tahoma" w:cs="Tahoma"/>
          <w:i/>
          <w:iCs/>
          <w:color w:val="00B0F0"/>
          <w:kern w:val="20"/>
          <w:sz w:val="20"/>
        </w:rPr>
        <w:t xml:space="preserve"> OU</w:t>
      </w:r>
      <w:r w:rsidRPr="00D64F11">
        <w:rPr>
          <w:rFonts w:ascii="Tahoma" w:hAnsi="Tahoma" w:cs="Tahoma"/>
          <w:i/>
          <w:iCs/>
          <w:color w:val="00B0F0"/>
          <w:kern w:val="20"/>
          <w:sz w:val="20"/>
        </w:rPr>
        <w:t xml:space="preserve"> 2) </w:t>
      </w:r>
    </w:p>
    <w:p w14:paraId="00E9A227"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1DFE6C64" w14:textId="16A21CFF"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1. Les activités éligibles au télétravail sont les suivantes :  </w:t>
      </w:r>
    </w:p>
    <w:p w14:paraId="4490F0FA"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591A8E42" w14:textId="01CA74B1" w:rsidR="0072672E" w:rsidRPr="00D64F11" w:rsidRDefault="00D64F11" w:rsidP="00AF5CC7">
      <w:pPr>
        <w:pStyle w:val="Paragraphedeliste"/>
        <w:numPr>
          <w:ilvl w:val="0"/>
          <w:numId w:val="39"/>
        </w:numPr>
        <w:spacing w:after="0" w:line="240" w:lineRule="auto"/>
        <w:rPr>
          <w:rFonts w:ascii="Tahoma" w:hAnsi="Tahoma" w:cs="Tahoma"/>
          <w:i/>
          <w:iCs/>
          <w:color w:val="00B0F0"/>
          <w:kern w:val="20"/>
          <w:sz w:val="20"/>
        </w:rPr>
      </w:pPr>
      <w:r w:rsidRPr="00D64F11">
        <w:rPr>
          <w:rFonts w:ascii="Tahoma" w:hAnsi="Tahoma" w:cs="Tahoma"/>
          <w:i/>
          <w:iCs/>
          <w:color w:val="00B0F0"/>
          <w:kern w:val="20"/>
          <w:sz w:val="20"/>
        </w:rPr>
        <w:t>Exemple</w:t>
      </w:r>
      <w:r w:rsidR="0072672E" w:rsidRPr="00D64F11">
        <w:rPr>
          <w:rFonts w:ascii="Tahoma" w:hAnsi="Tahoma" w:cs="Tahoma"/>
          <w:i/>
          <w:iCs/>
          <w:color w:val="00B0F0"/>
          <w:kern w:val="20"/>
          <w:sz w:val="20"/>
        </w:rPr>
        <w:t xml:space="preserve"> : comptabilité </w:t>
      </w:r>
    </w:p>
    <w:p w14:paraId="55040C68" w14:textId="7F8A3E0E" w:rsidR="0072672E" w:rsidRPr="00D64F11" w:rsidRDefault="00D64F11" w:rsidP="00AF5CC7">
      <w:pPr>
        <w:pStyle w:val="Paragraphedeliste"/>
        <w:numPr>
          <w:ilvl w:val="0"/>
          <w:numId w:val="39"/>
        </w:numPr>
        <w:spacing w:after="0" w:line="240" w:lineRule="auto"/>
        <w:rPr>
          <w:rFonts w:ascii="Tahoma" w:hAnsi="Tahoma" w:cs="Tahoma"/>
          <w:i/>
          <w:iCs/>
          <w:color w:val="00B0F0"/>
          <w:kern w:val="20"/>
          <w:sz w:val="20"/>
        </w:rPr>
      </w:pPr>
      <w:r w:rsidRPr="00D64F11">
        <w:rPr>
          <w:rFonts w:ascii="Tahoma" w:hAnsi="Tahoma" w:cs="Tahoma"/>
          <w:i/>
          <w:iCs/>
          <w:color w:val="00B0F0"/>
          <w:kern w:val="20"/>
          <w:sz w:val="20"/>
        </w:rPr>
        <w:t>Exemple</w:t>
      </w:r>
      <w:r w:rsidR="0072672E" w:rsidRPr="00D64F11">
        <w:rPr>
          <w:rFonts w:ascii="Tahoma" w:hAnsi="Tahoma" w:cs="Tahoma"/>
          <w:i/>
          <w:iCs/>
          <w:color w:val="00B0F0"/>
          <w:kern w:val="20"/>
          <w:sz w:val="20"/>
        </w:rPr>
        <w:t xml:space="preserve"> : instruction de dossiers d’urbanisme  </w:t>
      </w:r>
    </w:p>
    <w:p w14:paraId="175CDE81" w14:textId="19369C79" w:rsidR="0072672E" w:rsidRPr="00D64F11" w:rsidRDefault="00D64F11" w:rsidP="00AF5CC7">
      <w:pPr>
        <w:pStyle w:val="Paragraphedeliste"/>
        <w:numPr>
          <w:ilvl w:val="0"/>
          <w:numId w:val="39"/>
        </w:numPr>
        <w:spacing w:after="0" w:line="240" w:lineRule="auto"/>
        <w:rPr>
          <w:rFonts w:ascii="Tahoma" w:hAnsi="Tahoma" w:cs="Tahoma"/>
          <w:i/>
          <w:iCs/>
          <w:color w:val="00B0F0"/>
          <w:kern w:val="20"/>
          <w:sz w:val="20"/>
        </w:rPr>
      </w:pPr>
      <w:r w:rsidRPr="00D64F11">
        <w:rPr>
          <w:rFonts w:ascii="Tahoma" w:hAnsi="Tahoma" w:cs="Tahoma"/>
          <w:i/>
          <w:iCs/>
          <w:color w:val="00B0F0"/>
          <w:kern w:val="20"/>
          <w:sz w:val="20"/>
        </w:rPr>
        <w:t>…</w:t>
      </w:r>
    </w:p>
    <w:p w14:paraId="43F60C29"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513D60CD"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2. Sont éligibles au télétravail l'ensemble des activités exercées par les agents à l'exception des activités suivantes : </w:t>
      </w:r>
    </w:p>
    <w:p w14:paraId="3AB7857E"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7F5C41B1" w14:textId="5807EE18" w:rsidR="0072672E" w:rsidRPr="00D64F11" w:rsidRDefault="00D64F11" w:rsidP="00AF5CC7">
      <w:pPr>
        <w:pStyle w:val="Paragraphedeliste"/>
        <w:numPr>
          <w:ilvl w:val="0"/>
          <w:numId w:val="38"/>
        </w:numPr>
        <w:spacing w:after="0" w:line="240" w:lineRule="auto"/>
        <w:rPr>
          <w:rFonts w:ascii="Tahoma" w:hAnsi="Tahoma" w:cs="Tahoma"/>
          <w:i/>
          <w:iCs/>
          <w:color w:val="00B0F0"/>
          <w:kern w:val="20"/>
          <w:sz w:val="20"/>
        </w:rPr>
      </w:pPr>
      <w:r w:rsidRPr="00D64F11">
        <w:rPr>
          <w:rFonts w:ascii="Tahoma" w:hAnsi="Tahoma" w:cs="Tahoma"/>
          <w:i/>
          <w:iCs/>
          <w:color w:val="00B0F0"/>
          <w:kern w:val="20"/>
          <w:sz w:val="20"/>
        </w:rPr>
        <w:t>Exemple</w:t>
      </w:r>
      <w:r w:rsidR="0072672E" w:rsidRPr="00D64F11">
        <w:rPr>
          <w:rFonts w:ascii="Tahoma" w:hAnsi="Tahoma" w:cs="Tahoma"/>
          <w:i/>
          <w:iCs/>
          <w:color w:val="00B0F0"/>
          <w:kern w:val="20"/>
          <w:sz w:val="20"/>
        </w:rPr>
        <w:t xml:space="preserve"> : nécessité d'assurer un accueil ou une présence physique dans les locaux de la collectivité/de l’établissement public ; </w:t>
      </w:r>
    </w:p>
    <w:p w14:paraId="71EE3078" w14:textId="6CBC7D89" w:rsidR="0072672E" w:rsidRPr="00D64F11" w:rsidRDefault="00D64F11" w:rsidP="00AF5CC7">
      <w:pPr>
        <w:pStyle w:val="Paragraphedeliste"/>
        <w:numPr>
          <w:ilvl w:val="0"/>
          <w:numId w:val="38"/>
        </w:numPr>
        <w:spacing w:after="0" w:line="240" w:lineRule="auto"/>
        <w:rPr>
          <w:rFonts w:ascii="Tahoma" w:hAnsi="Tahoma" w:cs="Tahoma"/>
          <w:i/>
          <w:iCs/>
          <w:color w:val="00B0F0"/>
          <w:kern w:val="20"/>
          <w:sz w:val="20"/>
        </w:rPr>
      </w:pPr>
      <w:r w:rsidRPr="00D64F11">
        <w:rPr>
          <w:rFonts w:ascii="Tahoma" w:hAnsi="Tahoma" w:cs="Tahoma"/>
          <w:i/>
          <w:iCs/>
          <w:color w:val="00B0F0"/>
          <w:kern w:val="20"/>
          <w:sz w:val="20"/>
        </w:rPr>
        <w:lastRenderedPageBreak/>
        <w:t>Exemple</w:t>
      </w:r>
      <w:r w:rsidR="0072672E" w:rsidRPr="00D64F11">
        <w:rPr>
          <w:rFonts w:ascii="Tahoma" w:hAnsi="Tahoma" w:cs="Tahoma"/>
          <w:i/>
          <w:iCs/>
          <w:color w:val="00B0F0"/>
          <w:kern w:val="20"/>
          <w:sz w:val="20"/>
        </w:rPr>
        <w:t xml:space="preserve"> : accomplissement de travaux nécessitant l'utilisation en format papier de dossiers de tous types ou nécessitant des impressions ou manipulations en grand nombre ; </w:t>
      </w:r>
    </w:p>
    <w:p w14:paraId="2CEE59C0" w14:textId="3F2AD849" w:rsidR="0072672E" w:rsidRPr="00D64F11" w:rsidRDefault="00D64F11" w:rsidP="00AF5CC7">
      <w:pPr>
        <w:pStyle w:val="Paragraphedeliste"/>
        <w:numPr>
          <w:ilvl w:val="0"/>
          <w:numId w:val="38"/>
        </w:numPr>
        <w:spacing w:after="0" w:line="240" w:lineRule="auto"/>
        <w:rPr>
          <w:rFonts w:ascii="Tahoma" w:hAnsi="Tahoma" w:cs="Tahoma"/>
          <w:i/>
          <w:iCs/>
          <w:color w:val="00B0F0"/>
          <w:kern w:val="20"/>
          <w:sz w:val="20"/>
        </w:rPr>
      </w:pPr>
      <w:r w:rsidRPr="00D64F11">
        <w:rPr>
          <w:rFonts w:ascii="Tahoma" w:hAnsi="Tahoma" w:cs="Tahoma"/>
          <w:i/>
          <w:iCs/>
          <w:color w:val="00B0F0"/>
          <w:kern w:val="20"/>
          <w:sz w:val="20"/>
        </w:rPr>
        <w:t>Exemple</w:t>
      </w:r>
      <w:r w:rsidR="0072672E" w:rsidRPr="00D64F11">
        <w:rPr>
          <w:rFonts w:ascii="Tahoma" w:hAnsi="Tahoma" w:cs="Tahoma"/>
          <w:i/>
          <w:iCs/>
          <w:color w:val="00B0F0"/>
          <w:kern w:val="20"/>
          <w:sz w:val="20"/>
        </w:rPr>
        <w:t xml:space="preserve"> : accomplissement de travaux portant sur des documents confidentiels ou des données à caractère sensible, dès lors que le respect de la confidentialité de ces documents ou données ne peut être assuré en-dehors des locaux de travail ; </w:t>
      </w:r>
    </w:p>
    <w:p w14:paraId="4B1FC8C3" w14:textId="5370CB9C" w:rsidR="0072672E" w:rsidRPr="00D64F11" w:rsidRDefault="00D64F11" w:rsidP="00AF5CC7">
      <w:pPr>
        <w:pStyle w:val="Paragraphedeliste"/>
        <w:numPr>
          <w:ilvl w:val="0"/>
          <w:numId w:val="38"/>
        </w:numPr>
        <w:spacing w:after="0" w:line="240" w:lineRule="auto"/>
        <w:rPr>
          <w:rFonts w:ascii="Tahoma" w:hAnsi="Tahoma" w:cs="Tahoma"/>
          <w:i/>
          <w:iCs/>
          <w:color w:val="00B0F0"/>
          <w:kern w:val="20"/>
          <w:sz w:val="20"/>
        </w:rPr>
      </w:pPr>
      <w:r w:rsidRPr="00D64F11">
        <w:rPr>
          <w:rFonts w:ascii="Tahoma" w:hAnsi="Tahoma" w:cs="Tahoma"/>
          <w:i/>
          <w:iCs/>
          <w:color w:val="00B0F0"/>
          <w:kern w:val="20"/>
          <w:sz w:val="20"/>
        </w:rPr>
        <w:t>Exemple</w:t>
      </w:r>
      <w:r w:rsidR="0072672E" w:rsidRPr="00D64F11">
        <w:rPr>
          <w:rFonts w:ascii="Tahoma" w:hAnsi="Tahoma" w:cs="Tahoma"/>
          <w:i/>
          <w:iCs/>
          <w:color w:val="00B0F0"/>
          <w:kern w:val="20"/>
          <w:sz w:val="20"/>
        </w:rPr>
        <w:t xml:space="preserve"> : toute activité professionnelle supposant qu'un agent exerce hors des locaux la collectivité/de l’établissement public, notamment pour les activités nécessitant une présence sur des lieux particuliers… </w:t>
      </w:r>
    </w:p>
    <w:p w14:paraId="6C531FF2" w14:textId="2E7CB390" w:rsidR="0072672E" w:rsidRPr="00D64F11" w:rsidRDefault="00D64F11" w:rsidP="00AF5CC7">
      <w:pPr>
        <w:pStyle w:val="Paragraphedeliste"/>
        <w:numPr>
          <w:ilvl w:val="0"/>
          <w:numId w:val="38"/>
        </w:numPr>
        <w:spacing w:after="0" w:line="240" w:lineRule="auto"/>
        <w:rPr>
          <w:rFonts w:ascii="Tahoma" w:hAnsi="Tahoma" w:cs="Tahoma"/>
          <w:i/>
          <w:iCs/>
          <w:color w:val="00B0F0"/>
          <w:kern w:val="20"/>
          <w:sz w:val="20"/>
        </w:rPr>
      </w:pPr>
      <w:r w:rsidRPr="00D64F11">
        <w:rPr>
          <w:rFonts w:ascii="Tahoma" w:hAnsi="Tahoma" w:cs="Tahoma"/>
          <w:i/>
          <w:iCs/>
          <w:color w:val="00B0F0"/>
          <w:kern w:val="20"/>
          <w:sz w:val="20"/>
        </w:rPr>
        <w:t>…</w:t>
      </w:r>
    </w:p>
    <w:p w14:paraId="4BFD6EFD"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5497C54A"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5D787881"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L'inéligibilité de certaines activités au télétravail, si celles-ci ne constituent pas la totalité des activités exercées par l'agent, ne s'oppose pas à la possibilité pour l'agent d'accéder au télétravail dès lors qu'un volume suffisant d'activités télétravaillables peuvent être identifiées et regroupées. </w:t>
      </w:r>
    </w:p>
    <w:p w14:paraId="71B3D7C9"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1B6A1B94"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6ABB50B8" w14:textId="272C5ABA" w:rsidR="0072672E" w:rsidRPr="0072672E" w:rsidRDefault="0072672E" w:rsidP="00AF5CC7">
      <w:pPr>
        <w:spacing w:after="0" w:line="240" w:lineRule="auto"/>
        <w:rPr>
          <w:rFonts w:ascii="Tahoma" w:hAnsi="Tahoma" w:cs="Tahoma"/>
          <w:color w:val="365F91" w:themeColor="accent1" w:themeShade="BF"/>
          <w:kern w:val="20"/>
          <w:sz w:val="20"/>
        </w:rPr>
      </w:pPr>
      <w:r w:rsidRPr="0017407C">
        <w:rPr>
          <w:rFonts w:ascii="Tahoma" w:hAnsi="Tahoma" w:cs="Tahoma"/>
          <w:color w:val="365F91" w:themeColor="accent1" w:themeShade="BF"/>
          <w:kern w:val="20"/>
          <w:sz w:val="20"/>
          <w:u w:val="single"/>
        </w:rPr>
        <w:t>Article 2 : Locaux mis à disposition pour l’exercice du télétravail</w:t>
      </w:r>
      <w:r w:rsidRPr="0072672E">
        <w:rPr>
          <w:rFonts w:ascii="Tahoma" w:hAnsi="Tahoma" w:cs="Tahoma"/>
          <w:color w:val="365F91" w:themeColor="accent1" w:themeShade="BF"/>
          <w:kern w:val="20"/>
          <w:sz w:val="20"/>
        </w:rPr>
        <w:t xml:space="preserve"> </w:t>
      </w:r>
      <w:r w:rsidRPr="0017407C">
        <w:rPr>
          <w:rFonts w:ascii="Tahoma" w:hAnsi="Tahoma" w:cs="Tahoma"/>
          <w:i/>
          <w:iCs/>
          <w:color w:val="00B0F0"/>
          <w:kern w:val="20"/>
          <w:sz w:val="20"/>
        </w:rPr>
        <w:t>(CHOISIR ENTRE 1, 2 OU 3)</w:t>
      </w:r>
      <w:r w:rsidRPr="0017407C">
        <w:rPr>
          <w:rFonts w:ascii="Tahoma" w:hAnsi="Tahoma" w:cs="Tahoma"/>
          <w:color w:val="00B0F0"/>
          <w:kern w:val="20"/>
          <w:sz w:val="20"/>
        </w:rPr>
        <w:t xml:space="preserve"> </w:t>
      </w:r>
    </w:p>
    <w:p w14:paraId="40C38E74"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293CC5D8"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1. Le télétravail a lieu exclusivement au domicile de l’agent </w:t>
      </w:r>
    </w:p>
    <w:p w14:paraId="6651B7A9"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67FFACA7" w14:textId="77777777" w:rsidR="0072672E" w:rsidRPr="0017407C" w:rsidRDefault="0072672E" w:rsidP="00AF5CC7">
      <w:pPr>
        <w:spacing w:after="0" w:line="240" w:lineRule="auto"/>
        <w:rPr>
          <w:rFonts w:ascii="Tahoma" w:hAnsi="Tahoma" w:cs="Tahoma"/>
          <w:i/>
          <w:iCs/>
          <w:color w:val="00B0F0"/>
          <w:kern w:val="20"/>
          <w:sz w:val="20"/>
        </w:rPr>
      </w:pPr>
      <w:proofErr w:type="gramStart"/>
      <w:r w:rsidRPr="0017407C">
        <w:rPr>
          <w:rFonts w:ascii="Tahoma" w:hAnsi="Tahoma" w:cs="Tahoma"/>
          <w:i/>
          <w:iCs/>
          <w:color w:val="00B0F0"/>
          <w:kern w:val="20"/>
          <w:sz w:val="20"/>
        </w:rPr>
        <w:t>OU</w:t>
      </w:r>
      <w:proofErr w:type="gramEnd"/>
      <w:r w:rsidRPr="0017407C">
        <w:rPr>
          <w:rFonts w:ascii="Tahoma" w:hAnsi="Tahoma" w:cs="Tahoma"/>
          <w:i/>
          <w:iCs/>
          <w:color w:val="00B0F0"/>
          <w:kern w:val="20"/>
          <w:sz w:val="20"/>
        </w:rPr>
        <w:t xml:space="preserve"> </w:t>
      </w:r>
    </w:p>
    <w:p w14:paraId="57C25788"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55A4E0BC" w14:textId="5AECC2DA"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2.   Le télétravail a lieu au sein du télécentre situé</w:t>
      </w:r>
      <w:r w:rsidRPr="0017407C">
        <w:rPr>
          <w:rFonts w:ascii="Tahoma" w:hAnsi="Tahoma" w:cs="Tahoma"/>
          <w:i/>
          <w:iCs/>
          <w:color w:val="00B0F0"/>
          <w:kern w:val="20"/>
          <w:sz w:val="20"/>
        </w:rPr>
        <w:t>………………….</w:t>
      </w:r>
      <w:r w:rsidR="0017407C" w:rsidRPr="0017407C">
        <w:rPr>
          <w:rFonts w:ascii="Tahoma" w:hAnsi="Tahoma" w:cs="Tahoma"/>
          <w:i/>
          <w:iCs/>
          <w:color w:val="00B0F0"/>
          <w:kern w:val="20"/>
          <w:sz w:val="20"/>
        </w:rPr>
        <w:t xml:space="preserve"> </w:t>
      </w:r>
      <w:r w:rsidRPr="0017407C">
        <w:rPr>
          <w:rFonts w:ascii="Tahoma" w:hAnsi="Tahoma" w:cs="Tahoma"/>
          <w:i/>
          <w:iCs/>
          <w:color w:val="00B0F0"/>
          <w:kern w:val="20"/>
          <w:sz w:val="20"/>
        </w:rPr>
        <w:t>(</w:t>
      </w:r>
      <w:proofErr w:type="gramStart"/>
      <w:r w:rsidRPr="0017407C">
        <w:rPr>
          <w:rFonts w:ascii="Tahoma" w:hAnsi="Tahoma" w:cs="Tahoma"/>
          <w:i/>
          <w:iCs/>
          <w:color w:val="00B0F0"/>
          <w:kern w:val="20"/>
          <w:sz w:val="20"/>
        </w:rPr>
        <w:t>indiquer</w:t>
      </w:r>
      <w:proofErr w:type="gramEnd"/>
      <w:r w:rsidRPr="0017407C">
        <w:rPr>
          <w:rFonts w:ascii="Tahoma" w:hAnsi="Tahoma" w:cs="Tahoma"/>
          <w:i/>
          <w:iCs/>
          <w:color w:val="00B0F0"/>
          <w:kern w:val="20"/>
          <w:sz w:val="20"/>
        </w:rPr>
        <w:t xml:space="preserve"> le lieu du télécentre désigné et préciser le nombre de postes de travail qui y sont disponibles et leurs équipements).</w:t>
      </w:r>
      <w:r w:rsidRPr="0017407C">
        <w:rPr>
          <w:rFonts w:ascii="Tahoma" w:hAnsi="Tahoma" w:cs="Tahoma"/>
          <w:color w:val="00B0F0"/>
          <w:kern w:val="20"/>
          <w:sz w:val="20"/>
        </w:rPr>
        <w:t xml:space="preserve"> </w:t>
      </w:r>
    </w:p>
    <w:p w14:paraId="28F03009"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216F7F38" w14:textId="77777777" w:rsidR="0072672E" w:rsidRPr="0017407C" w:rsidRDefault="0072672E" w:rsidP="00AF5CC7">
      <w:pPr>
        <w:spacing w:after="0" w:line="240" w:lineRule="auto"/>
        <w:rPr>
          <w:rFonts w:ascii="Tahoma" w:hAnsi="Tahoma" w:cs="Tahoma"/>
          <w:i/>
          <w:iCs/>
          <w:color w:val="00B0F0"/>
          <w:kern w:val="20"/>
          <w:sz w:val="20"/>
        </w:rPr>
      </w:pPr>
      <w:proofErr w:type="gramStart"/>
      <w:r w:rsidRPr="0017407C">
        <w:rPr>
          <w:rFonts w:ascii="Tahoma" w:hAnsi="Tahoma" w:cs="Tahoma"/>
          <w:i/>
          <w:iCs/>
          <w:color w:val="00B0F0"/>
          <w:kern w:val="20"/>
          <w:sz w:val="20"/>
        </w:rPr>
        <w:t>OU</w:t>
      </w:r>
      <w:proofErr w:type="gramEnd"/>
      <w:r w:rsidRPr="0017407C">
        <w:rPr>
          <w:rFonts w:ascii="Tahoma" w:hAnsi="Tahoma" w:cs="Tahoma"/>
          <w:i/>
          <w:iCs/>
          <w:color w:val="00B0F0"/>
          <w:kern w:val="20"/>
          <w:sz w:val="20"/>
        </w:rPr>
        <w:t xml:space="preserve"> </w:t>
      </w:r>
    </w:p>
    <w:p w14:paraId="6A0B283A"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49133A06"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     3.  Le télétravail peut avoir lieu : </w:t>
      </w:r>
    </w:p>
    <w:p w14:paraId="01A5C2D0"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4F2F55BE"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 - soit au domicile de l’agent, </w:t>
      </w:r>
    </w:p>
    <w:p w14:paraId="65F92BFF"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2319B001" w14:textId="47FC1104"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 - soit au sein du télécentre situé</w:t>
      </w:r>
      <w:r w:rsidRPr="0017407C">
        <w:rPr>
          <w:rFonts w:ascii="Tahoma" w:hAnsi="Tahoma" w:cs="Tahoma"/>
          <w:i/>
          <w:iCs/>
          <w:color w:val="00B0F0"/>
          <w:kern w:val="20"/>
          <w:sz w:val="20"/>
        </w:rPr>
        <w:t>………………….</w:t>
      </w:r>
      <w:r w:rsidR="0017407C">
        <w:rPr>
          <w:rFonts w:ascii="Tahoma" w:hAnsi="Tahoma" w:cs="Tahoma"/>
          <w:i/>
          <w:iCs/>
          <w:color w:val="00B0F0"/>
          <w:kern w:val="20"/>
          <w:sz w:val="20"/>
        </w:rPr>
        <w:t xml:space="preserve"> </w:t>
      </w:r>
      <w:r w:rsidRPr="0017407C">
        <w:rPr>
          <w:rFonts w:ascii="Tahoma" w:hAnsi="Tahoma" w:cs="Tahoma"/>
          <w:i/>
          <w:iCs/>
          <w:color w:val="00B0F0"/>
          <w:kern w:val="20"/>
          <w:sz w:val="20"/>
        </w:rPr>
        <w:t>(</w:t>
      </w:r>
      <w:proofErr w:type="gramStart"/>
      <w:r w:rsidRPr="0017407C">
        <w:rPr>
          <w:rFonts w:ascii="Tahoma" w:hAnsi="Tahoma" w:cs="Tahoma"/>
          <w:i/>
          <w:iCs/>
          <w:color w:val="00B0F0"/>
          <w:kern w:val="20"/>
          <w:sz w:val="20"/>
        </w:rPr>
        <w:t>indiquer</w:t>
      </w:r>
      <w:proofErr w:type="gramEnd"/>
      <w:r w:rsidRPr="0017407C">
        <w:rPr>
          <w:rFonts w:ascii="Tahoma" w:hAnsi="Tahoma" w:cs="Tahoma"/>
          <w:i/>
          <w:iCs/>
          <w:color w:val="00B0F0"/>
          <w:kern w:val="20"/>
          <w:sz w:val="20"/>
        </w:rPr>
        <w:t xml:space="preserve"> le lieu du télécentre désigné et préciser le </w:t>
      </w:r>
      <w:proofErr w:type="gramStart"/>
      <w:r w:rsidRPr="0017407C">
        <w:rPr>
          <w:rFonts w:ascii="Tahoma" w:hAnsi="Tahoma" w:cs="Tahoma"/>
          <w:i/>
          <w:iCs/>
          <w:color w:val="00B0F0"/>
          <w:kern w:val="20"/>
          <w:sz w:val="20"/>
        </w:rPr>
        <w:t>nombre  de</w:t>
      </w:r>
      <w:proofErr w:type="gramEnd"/>
      <w:r w:rsidRPr="0017407C">
        <w:rPr>
          <w:rFonts w:ascii="Tahoma" w:hAnsi="Tahoma" w:cs="Tahoma"/>
          <w:i/>
          <w:iCs/>
          <w:color w:val="00B0F0"/>
          <w:kern w:val="20"/>
          <w:sz w:val="20"/>
        </w:rPr>
        <w:t xml:space="preserve"> postes de travail qui y sont disponibles et leurs équipements).</w:t>
      </w:r>
      <w:r w:rsidRPr="0017407C">
        <w:rPr>
          <w:rFonts w:ascii="Tahoma" w:hAnsi="Tahoma" w:cs="Tahoma"/>
          <w:color w:val="00B0F0"/>
          <w:kern w:val="20"/>
          <w:sz w:val="20"/>
        </w:rPr>
        <w:t xml:space="preserve">  </w:t>
      </w:r>
    </w:p>
    <w:p w14:paraId="2D7F4AE6"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07692A68" w14:textId="6BA14F62"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L'acte individuel (arrêté pour les fonctionnaires ou avenant au contrat pour les agents contractuels) précise le ou les lieux où l'agent exerce ses fonctions en télétravail. </w:t>
      </w:r>
    </w:p>
    <w:p w14:paraId="688C8AE1"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72B8D54B"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37DB8C3E" w14:textId="77777777" w:rsidR="0072672E" w:rsidRPr="0017407C" w:rsidRDefault="0072672E" w:rsidP="00AF5CC7">
      <w:pPr>
        <w:spacing w:after="0" w:line="240" w:lineRule="auto"/>
        <w:rPr>
          <w:rFonts w:ascii="Tahoma" w:hAnsi="Tahoma" w:cs="Tahoma"/>
          <w:color w:val="365F91" w:themeColor="accent1" w:themeShade="BF"/>
          <w:kern w:val="20"/>
          <w:sz w:val="20"/>
          <w:u w:val="single"/>
        </w:rPr>
      </w:pPr>
      <w:r w:rsidRPr="0017407C">
        <w:rPr>
          <w:rFonts w:ascii="Tahoma" w:hAnsi="Tahoma" w:cs="Tahoma"/>
          <w:color w:val="365F91" w:themeColor="accent1" w:themeShade="BF"/>
          <w:kern w:val="20"/>
          <w:sz w:val="20"/>
          <w:u w:val="single"/>
        </w:rPr>
        <w:t xml:space="preserve">Article 3 : règles à respecter en matière de sécurité des systèmes d'information et de protection des données </w:t>
      </w:r>
    </w:p>
    <w:p w14:paraId="1F3558BD"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5C9A0AB9"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La mise en œuvre du télétravail nécessite le respect de règles de sécurité en matière informatique.  </w:t>
      </w:r>
    </w:p>
    <w:p w14:paraId="64AF6AFC"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38A82C59"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L'agent en situation de télétravail s'engage à utiliser le matériel informatique qui lui est confié dans le respect des règles en vigueur en matière de sécurité des systèmes d'information. </w:t>
      </w:r>
    </w:p>
    <w:p w14:paraId="26BA3444"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5073D7B0"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Le télétravailleur doit se conformer à l'ensemble des règles en vigueur au sein de son service en matière de sécurité des systèmes d'information et en particulier aux règles relatives à la protection et à la confidentialité des données et des dossiers en les rendant inaccessibles aux tiers. </w:t>
      </w:r>
    </w:p>
    <w:p w14:paraId="0726639E"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66C84E5B"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Par ailleurs, le télétravailleur s'engage à respecter la confidentialité des informations obtenues ou recueillies dans le cadre de son travail et à ne pas les utiliser à des fins personnelles. </w:t>
      </w:r>
    </w:p>
    <w:p w14:paraId="2D72EE79"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2D3363A3"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Seul l'agent visé par l'acte individuel peut utiliser le matériel mis à disposition par l'administration. </w:t>
      </w:r>
    </w:p>
    <w:p w14:paraId="477454B6"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54E29E43"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Les données à caractère personnel ne peuvent être recueillies et traitées que pour un usage déterminé et légitime, correspondant aux missions de la collectivité/l’établissement.  </w:t>
      </w:r>
    </w:p>
    <w:p w14:paraId="2EB6B98C"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32F907FA"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L’agent en télétravail ne rassemble ni ne diffuse de téléchargement illicite via l’internet à l’aide des outils informatiques fournis par l’employeur. Il s’engage à réserver l’usage des outils informatiques mis à disposition par l’administration à un usage strictement professionnel.  </w:t>
      </w:r>
    </w:p>
    <w:p w14:paraId="0ABFCDEF"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7B4C0F6E" w14:textId="77777777" w:rsidR="0072672E" w:rsidRPr="00AF5CC7" w:rsidRDefault="0072672E" w:rsidP="00AF5CC7">
      <w:pPr>
        <w:spacing w:after="0" w:line="240" w:lineRule="auto"/>
        <w:rPr>
          <w:rFonts w:ascii="Tahoma" w:hAnsi="Tahoma" w:cs="Tahoma"/>
          <w:i/>
          <w:iCs/>
          <w:color w:val="00B0F0"/>
          <w:kern w:val="20"/>
          <w:sz w:val="20"/>
        </w:rPr>
      </w:pPr>
      <w:r w:rsidRPr="00AF5CC7">
        <w:rPr>
          <w:rFonts w:ascii="Tahoma" w:hAnsi="Tahoma" w:cs="Tahoma"/>
          <w:i/>
          <w:iCs/>
          <w:color w:val="00B0F0"/>
          <w:kern w:val="20"/>
          <w:sz w:val="20"/>
        </w:rPr>
        <w:lastRenderedPageBreak/>
        <w:t xml:space="preserve">(La collectivité précisera ici les éléments qui lui paraissent, compte tenu de sa situation propre, indispensables à la préservation de l’intégrité de son système informatique : exemples : nécessité de ramener périodiquement le matériel fourni dans les locaux pour des mises à jour ; obligation de sauvegarder chaque semaine ses travaux sur un disque dur externe…). </w:t>
      </w:r>
    </w:p>
    <w:p w14:paraId="2FF8E559"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7A8360DE" w14:textId="6CACE9EB" w:rsidR="0072672E" w:rsidRPr="00AF5CC7" w:rsidRDefault="00AF5CC7" w:rsidP="00AF5CC7">
      <w:pPr>
        <w:spacing w:after="0" w:line="240" w:lineRule="auto"/>
        <w:rPr>
          <w:rFonts w:ascii="Tahoma" w:hAnsi="Tahoma" w:cs="Tahoma"/>
          <w:i/>
          <w:iCs/>
          <w:color w:val="00B0F0"/>
          <w:kern w:val="20"/>
          <w:sz w:val="20"/>
        </w:rPr>
      </w:pPr>
      <w:r w:rsidRPr="00AF5CC7">
        <w:rPr>
          <w:rFonts w:ascii="Tahoma" w:hAnsi="Tahoma" w:cs="Tahoma"/>
          <w:i/>
          <w:iCs/>
          <w:color w:val="00B0F0"/>
          <w:kern w:val="20"/>
          <w:sz w:val="20"/>
        </w:rPr>
        <w:t>(</w:t>
      </w:r>
      <w:r w:rsidR="0072672E" w:rsidRPr="00AF5CC7">
        <w:rPr>
          <w:rFonts w:ascii="Tahoma" w:hAnsi="Tahoma" w:cs="Tahoma"/>
          <w:i/>
          <w:iCs/>
          <w:color w:val="00B0F0"/>
          <w:kern w:val="20"/>
          <w:sz w:val="20"/>
        </w:rPr>
        <w:t xml:space="preserve">Il peut également être opportun de renvoyer à une charte informatique rappelant notamment les consignes à respecter permettant le maintien du bon fonctionnement et de la bonne sécurité des outils informatiques).   </w:t>
      </w:r>
    </w:p>
    <w:p w14:paraId="1D28272D"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2873AD02"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78C10063" w14:textId="77777777" w:rsidR="0072672E" w:rsidRPr="00AF5CC7" w:rsidRDefault="0072672E" w:rsidP="00AF5CC7">
      <w:pPr>
        <w:spacing w:after="0" w:line="240" w:lineRule="auto"/>
        <w:rPr>
          <w:rFonts w:ascii="Tahoma" w:hAnsi="Tahoma" w:cs="Tahoma"/>
          <w:color w:val="365F91" w:themeColor="accent1" w:themeShade="BF"/>
          <w:kern w:val="20"/>
          <w:sz w:val="20"/>
          <w:u w:val="single"/>
        </w:rPr>
      </w:pPr>
      <w:r w:rsidRPr="00AF5CC7">
        <w:rPr>
          <w:rFonts w:ascii="Tahoma" w:hAnsi="Tahoma" w:cs="Tahoma"/>
          <w:color w:val="365F91" w:themeColor="accent1" w:themeShade="BF"/>
          <w:kern w:val="20"/>
          <w:sz w:val="20"/>
          <w:u w:val="single"/>
        </w:rPr>
        <w:t xml:space="preserve">Article 4 : règles à respecter en matière de temps de travail, de sécurité et de protection de la santé </w:t>
      </w:r>
    </w:p>
    <w:p w14:paraId="6140CF98"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0E68D389"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L’employeur est responsable de la protection de la santé et de la sécurité professionnelles du télétravailleur. </w:t>
      </w:r>
    </w:p>
    <w:p w14:paraId="08F63A6C"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692BE679"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L’agent en télétravail est soumis à la même durée du travail que les agents au sein de la collectivité ou de l’établissement. La durée du travail respecte les garanties minimales prévues à l’article 3 du décret n° 2000-815 du 25 août 2000.  </w:t>
      </w:r>
    </w:p>
    <w:p w14:paraId="2689768C"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0295ACA2"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L’agent assurant ses fonctions en télétravail doit effectuer les mêmes horaires que ceux réalisés habituellement au sein de la collectivité/l’établissement.  </w:t>
      </w:r>
    </w:p>
    <w:p w14:paraId="50918146"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791947AC"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Durant le temps de travail l’agent est à la disposition de son employeur et doit se conformer à ses directives sans pouvoir vaquer librement à des occupations personnelles. </w:t>
      </w:r>
    </w:p>
    <w:p w14:paraId="6FEDA9CE"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0B982D57"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Par ailleurs, l’agent n’est pas autorisé à quitter son lieu de télétravail pendant ses heures de travail. Si l’agent quitte son lieu de télétravail pendant ses heures de travail sans autorisation préalable de l’autorité territoriale, il pourra faire l’objet d’une procédure disciplinaire pour manquement au devoir d’obéissance hiérarchique. </w:t>
      </w:r>
    </w:p>
    <w:p w14:paraId="68100C7D"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4ABC05DB"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L’agent pourra également se voir infliger une absence de service fait pour le temps passé en dehors de son lieu de télétravail. </w:t>
      </w:r>
    </w:p>
    <w:p w14:paraId="78E4F80E"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030D199D" w14:textId="4096BF80"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Les jours de référence travaillés, d'une part, sous forme de télétravail et, d'autre part, sur site, compte tenu du cycle de travail applicable à l'agent, ainsi que les plages horaires durant lesquelles l'agent exerçant ses activités en télétravail est à la disposition de son employeur et peut être joint sont définies dans l’acte individuel autorisant l’exercice des fonctions en télétravail (arrêté pour les fonctionnaires ou avenant au contrat pour les agents contractuels).  </w:t>
      </w:r>
    </w:p>
    <w:p w14:paraId="11E20C67"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280282DE"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L’agent télétravailleur bénéficie de la même couverture accident, maladie, décès et prévoyance que les autres agents.  </w:t>
      </w:r>
    </w:p>
    <w:p w14:paraId="03634203"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11E82BE2"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Les agents travaillant à leur domicile sont couverts pour les accidents survenus à l’occasion de l’exécution des tâches confiées par l’employeur. Tout accident intervenant en dehors du lieu de télétravail pendant les heures normalement travaillées ne pourra donner lieu à une reconnaissance d'imputabilité au service. Le télétravailleur s’engage à déclarer tout accident survenu sur le lieu de télétravail. La procédure classique de traitement des accidents du travail sera ensuite observée. </w:t>
      </w:r>
    </w:p>
    <w:p w14:paraId="71D8A135"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1EAD750D"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L’agent télétravailleur bénéficie de la médecine préventive dans les mêmes conditions que l’ensemble des agents. </w:t>
      </w:r>
    </w:p>
    <w:p w14:paraId="110EEDFD"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2FE3CE3D" w14:textId="3B17A596" w:rsid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Le poste du télétravailleur fait l’objet d’une évaluation des risques professionnels au même titre que l’ensemble des postes de travail du service. Il doit répondre aux règles de sécurité et permettre un exercice optimal du travail.  </w:t>
      </w:r>
    </w:p>
    <w:p w14:paraId="15383DD7" w14:textId="77777777" w:rsidR="00AF5CC7" w:rsidRPr="0072672E" w:rsidRDefault="00AF5CC7" w:rsidP="00AF5CC7">
      <w:pPr>
        <w:spacing w:after="0" w:line="240" w:lineRule="auto"/>
        <w:rPr>
          <w:rFonts w:ascii="Tahoma" w:hAnsi="Tahoma" w:cs="Tahoma"/>
          <w:color w:val="365F91" w:themeColor="accent1" w:themeShade="BF"/>
          <w:kern w:val="20"/>
          <w:sz w:val="20"/>
        </w:rPr>
      </w:pPr>
    </w:p>
    <w:p w14:paraId="516BD293" w14:textId="2231531A"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Les risques liés au poste en télétravail sont pris en compte dans le document unique d’évaluation des risques</w:t>
      </w:r>
      <w:r w:rsidR="00AF5CC7">
        <w:rPr>
          <w:rFonts w:ascii="Tahoma" w:hAnsi="Tahoma" w:cs="Tahoma"/>
          <w:color w:val="365F91" w:themeColor="accent1" w:themeShade="BF"/>
          <w:kern w:val="20"/>
          <w:sz w:val="20"/>
        </w:rPr>
        <w:t xml:space="preserve"> (DUERP)</w:t>
      </w:r>
      <w:r w:rsidRPr="0072672E">
        <w:rPr>
          <w:rFonts w:ascii="Tahoma" w:hAnsi="Tahoma" w:cs="Tahoma"/>
          <w:color w:val="365F91" w:themeColor="accent1" w:themeShade="BF"/>
          <w:kern w:val="20"/>
          <w:sz w:val="20"/>
        </w:rPr>
        <w:t xml:space="preserve">. </w:t>
      </w:r>
    </w:p>
    <w:p w14:paraId="307A3821"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5BC824F3"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283E6BC0" w14:textId="77777777" w:rsidR="0072672E" w:rsidRPr="00AF5CC7" w:rsidRDefault="0072672E" w:rsidP="00AF5CC7">
      <w:pPr>
        <w:spacing w:after="0" w:line="240" w:lineRule="auto"/>
        <w:rPr>
          <w:rFonts w:ascii="Tahoma" w:hAnsi="Tahoma" w:cs="Tahoma"/>
          <w:color w:val="365F91" w:themeColor="accent1" w:themeShade="BF"/>
          <w:kern w:val="20"/>
          <w:sz w:val="20"/>
          <w:u w:val="single"/>
        </w:rPr>
      </w:pPr>
      <w:r w:rsidRPr="00AF5CC7">
        <w:rPr>
          <w:rFonts w:ascii="Tahoma" w:hAnsi="Tahoma" w:cs="Tahoma"/>
          <w:color w:val="365F91" w:themeColor="accent1" w:themeShade="BF"/>
          <w:kern w:val="20"/>
          <w:sz w:val="20"/>
          <w:u w:val="single"/>
        </w:rPr>
        <w:t xml:space="preserve">Article 5 : modalités d'accès des institutions compétentes sur le lieu d'exercice du télétravail afin de s'assurer de la bonne application des règles applicables en matière d'hygiène et de sécurité </w:t>
      </w:r>
    </w:p>
    <w:p w14:paraId="7DB866AF"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3D107963"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Les membres du comité peuvent réaliser une visite des locaux où s'exerce le télétravail afin de s'assurer de la bonne application des règles applicables en matière d'hygiène et de sécurité, dans les limites du respect de la vie privée. Ces visites concernent exclusivement l'espace de travail dédié aux activités professionnelles de l'agent et, le cas échéant, les installations techniques y afférentes. </w:t>
      </w:r>
    </w:p>
    <w:p w14:paraId="3C0D9BBD"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6BA0FBD8"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lastRenderedPageBreak/>
        <w:t xml:space="preserve">Dans le cas où l'agent exerce ses fonctions en télétravail à son domicile, ces visites sont subordonnées à l'information préalable de l'agent en télétravail en respectant un délai de prévenance de </w:t>
      </w:r>
      <w:r w:rsidRPr="00AF5CC7">
        <w:rPr>
          <w:rFonts w:ascii="Tahoma" w:hAnsi="Tahoma" w:cs="Tahoma"/>
          <w:i/>
          <w:iCs/>
          <w:color w:val="00B0F0"/>
          <w:kern w:val="20"/>
          <w:sz w:val="20"/>
        </w:rPr>
        <w:t>……… (par exemple 10 jours)</w:t>
      </w:r>
      <w:r w:rsidRPr="0072672E">
        <w:rPr>
          <w:rFonts w:ascii="Tahoma" w:hAnsi="Tahoma" w:cs="Tahoma"/>
          <w:color w:val="365F91" w:themeColor="accent1" w:themeShade="BF"/>
          <w:kern w:val="20"/>
          <w:sz w:val="20"/>
        </w:rPr>
        <w:t xml:space="preserve">, et à l'accord écrit de celui-ci. </w:t>
      </w:r>
    </w:p>
    <w:p w14:paraId="19EA7B17"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14B60FE9" w14:textId="696D0CB2"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Les missions du </w:t>
      </w:r>
      <w:r w:rsidR="00520438">
        <w:rPr>
          <w:rFonts w:ascii="Tahoma" w:hAnsi="Tahoma" w:cs="Tahoma"/>
          <w:color w:val="365F91" w:themeColor="accent1" w:themeShade="BF"/>
          <w:kern w:val="20"/>
          <w:sz w:val="20"/>
        </w:rPr>
        <w:t xml:space="preserve">F3SCT </w:t>
      </w:r>
      <w:r w:rsidRPr="0072672E">
        <w:rPr>
          <w:rFonts w:ascii="Tahoma" w:hAnsi="Tahoma" w:cs="Tahoma"/>
          <w:color w:val="365F91" w:themeColor="accent1" w:themeShade="BF"/>
          <w:kern w:val="20"/>
          <w:sz w:val="20"/>
        </w:rPr>
        <w:t xml:space="preserve">doivent donner lieu à un rapport présenté au comité. </w:t>
      </w:r>
    </w:p>
    <w:p w14:paraId="278D1791"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6ACDD8CF"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563D567E" w14:textId="05FA13EA" w:rsidR="0072672E" w:rsidRPr="00AF5CC7" w:rsidRDefault="0072672E" w:rsidP="00AF5CC7">
      <w:pPr>
        <w:spacing w:after="0" w:line="240" w:lineRule="auto"/>
        <w:rPr>
          <w:rFonts w:ascii="Tahoma" w:hAnsi="Tahoma" w:cs="Tahoma"/>
          <w:color w:val="365F91" w:themeColor="accent1" w:themeShade="BF"/>
          <w:kern w:val="20"/>
          <w:sz w:val="20"/>
          <w:u w:val="single"/>
        </w:rPr>
      </w:pPr>
      <w:r w:rsidRPr="00AF5CC7">
        <w:rPr>
          <w:rFonts w:ascii="Tahoma" w:hAnsi="Tahoma" w:cs="Tahoma"/>
          <w:color w:val="365F91" w:themeColor="accent1" w:themeShade="BF"/>
          <w:kern w:val="20"/>
          <w:sz w:val="20"/>
          <w:u w:val="single"/>
        </w:rPr>
        <w:t>Article 6 : modalités de contrôle et de comptabilisation du temps de travail</w:t>
      </w:r>
      <w:r w:rsidR="00AF5CC7" w:rsidRPr="00AF5CC7">
        <w:rPr>
          <w:rFonts w:ascii="Tahoma" w:hAnsi="Tahoma" w:cs="Tahoma"/>
          <w:color w:val="365F91" w:themeColor="accent1" w:themeShade="BF"/>
          <w:kern w:val="20"/>
          <w:sz w:val="20"/>
        </w:rPr>
        <w:t xml:space="preserve"> </w:t>
      </w:r>
      <w:r w:rsidRPr="00AF5CC7">
        <w:rPr>
          <w:rFonts w:ascii="Tahoma" w:hAnsi="Tahoma" w:cs="Tahoma"/>
          <w:i/>
          <w:iCs/>
          <w:color w:val="00B0F0"/>
          <w:kern w:val="20"/>
          <w:sz w:val="20"/>
        </w:rPr>
        <w:t>(CHOISIR ENTRE 1, 2 OU 3)</w:t>
      </w:r>
      <w:r w:rsidRPr="00AF5CC7">
        <w:rPr>
          <w:rFonts w:ascii="Tahoma" w:hAnsi="Tahoma" w:cs="Tahoma"/>
          <w:color w:val="00B0F0"/>
          <w:kern w:val="20"/>
          <w:sz w:val="20"/>
        </w:rPr>
        <w:t xml:space="preserve"> </w:t>
      </w:r>
    </w:p>
    <w:p w14:paraId="56C2E5CD"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0DF6C650" w14:textId="1658BD70"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1</w:t>
      </w:r>
      <w:r w:rsidR="00AD0450">
        <w:rPr>
          <w:rFonts w:ascii="Tahoma" w:hAnsi="Tahoma" w:cs="Tahoma"/>
          <w:color w:val="365F91" w:themeColor="accent1" w:themeShade="BF"/>
          <w:kern w:val="20"/>
          <w:sz w:val="20"/>
        </w:rPr>
        <w:t xml:space="preserve">. </w:t>
      </w:r>
      <w:r w:rsidRPr="0072672E">
        <w:rPr>
          <w:rFonts w:ascii="Tahoma" w:hAnsi="Tahoma" w:cs="Tahoma"/>
          <w:color w:val="365F91" w:themeColor="accent1" w:themeShade="BF"/>
          <w:kern w:val="20"/>
          <w:sz w:val="20"/>
        </w:rPr>
        <w:t xml:space="preserve">l’agent doit remplir, périodiquement, des formulaires dénommés « feuilles de temps » ou auto déclarations. </w:t>
      </w:r>
    </w:p>
    <w:p w14:paraId="7E76824F"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23721446" w14:textId="77777777" w:rsidR="0072672E" w:rsidRPr="00AD0450" w:rsidRDefault="0072672E" w:rsidP="00AF5CC7">
      <w:pPr>
        <w:spacing w:after="0" w:line="240" w:lineRule="auto"/>
        <w:rPr>
          <w:rFonts w:ascii="Tahoma" w:hAnsi="Tahoma" w:cs="Tahoma"/>
          <w:i/>
          <w:iCs/>
          <w:color w:val="00B0F0"/>
          <w:kern w:val="20"/>
          <w:sz w:val="20"/>
        </w:rPr>
      </w:pPr>
      <w:proofErr w:type="gramStart"/>
      <w:r w:rsidRPr="00AD0450">
        <w:rPr>
          <w:rFonts w:ascii="Tahoma" w:hAnsi="Tahoma" w:cs="Tahoma"/>
          <w:i/>
          <w:iCs/>
          <w:color w:val="00B0F0"/>
          <w:kern w:val="20"/>
          <w:sz w:val="20"/>
        </w:rPr>
        <w:t>OU</w:t>
      </w:r>
      <w:proofErr w:type="gramEnd"/>
      <w:r w:rsidRPr="00AD0450">
        <w:rPr>
          <w:rFonts w:ascii="Tahoma" w:hAnsi="Tahoma" w:cs="Tahoma"/>
          <w:i/>
          <w:iCs/>
          <w:color w:val="00B0F0"/>
          <w:kern w:val="20"/>
          <w:sz w:val="20"/>
        </w:rPr>
        <w:t xml:space="preserve"> </w:t>
      </w:r>
    </w:p>
    <w:p w14:paraId="6297FA53"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7B6B213C" w14:textId="45A6F80B"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2</w:t>
      </w:r>
      <w:r w:rsidR="00AD0450">
        <w:rPr>
          <w:rFonts w:ascii="Tahoma" w:hAnsi="Tahoma" w:cs="Tahoma"/>
          <w:color w:val="365F91" w:themeColor="accent1" w:themeShade="BF"/>
          <w:kern w:val="20"/>
          <w:sz w:val="20"/>
        </w:rPr>
        <w:t>.</w:t>
      </w:r>
      <w:r w:rsidRPr="0072672E">
        <w:rPr>
          <w:rFonts w:ascii="Tahoma" w:hAnsi="Tahoma" w:cs="Tahoma"/>
          <w:color w:val="365F91" w:themeColor="accent1" w:themeShade="BF"/>
          <w:kern w:val="20"/>
          <w:sz w:val="20"/>
        </w:rPr>
        <w:t xml:space="preserve"> Un logiciel de pointage sera installé sur l’ordinateur de l’agent </w:t>
      </w:r>
    </w:p>
    <w:p w14:paraId="505B01A6"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4E5B25C1" w14:textId="77777777" w:rsidR="0072672E" w:rsidRPr="00AD0450" w:rsidRDefault="0072672E" w:rsidP="00AF5CC7">
      <w:pPr>
        <w:spacing w:after="0" w:line="240" w:lineRule="auto"/>
        <w:rPr>
          <w:rFonts w:ascii="Tahoma" w:hAnsi="Tahoma" w:cs="Tahoma"/>
          <w:i/>
          <w:iCs/>
          <w:color w:val="00B0F0"/>
          <w:kern w:val="20"/>
          <w:sz w:val="20"/>
        </w:rPr>
      </w:pPr>
      <w:proofErr w:type="gramStart"/>
      <w:r w:rsidRPr="00AD0450">
        <w:rPr>
          <w:rFonts w:ascii="Tahoma" w:hAnsi="Tahoma" w:cs="Tahoma"/>
          <w:i/>
          <w:iCs/>
          <w:color w:val="00B0F0"/>
          <w:kern w:val="20"/>
          <w:sz w:val="20"/>
        </w:rPr>
        <w:t>OU</w:t>
      </w:r>
      <w:proofErr w:type="gramEnd"/>
      <w:r w:rsidRPr="00AD0450">
        <w:rPr>
          <w:rFonts w:ascii="Tahoma" w:hAnsi="Tahoma" w:cs="Tahoma"/>
          <w:i/>
          <w:iCs/>
          <w:color w:val="00B0F0"/>
          <w:kern w:val="20"/>
          <w:sz w:val="20"/>
        </w:rPr>
        <w:t xml:space="preserve"> </w:t>
      </w:r>
    </w:p>
    <w:p w14:paraId="18ADB29B"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5AA9AEDC" w14:textId="38E85F90"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3</w:t>
      </w:r>
      <w:r w:rsidR="00AD0450">
        <w:rPr>
          <w:rFonts w:ascii="Tahoma" w:hAnsi="Tahoma" w:cs="Tahoma"/>
          <w:color w:val="365F91" w:themeColor="accent1" w:themeShade="BF"/>
          <w:kern w:val="20"/>
          <w:sz w:val="20"/>
        </w:rPr>
        <w:t>.</w:t>
      </w:r>
      <w:r w:rsidRPr="0072672E">
        <w:rPr>
          <w:rFonts w:ascii="Tahoma" w:hAnsi="Tahoma" w:cs="Tahoma"/>
          <w:color w:val="365F91" w:themeColor="accent1" w:themeShade="BF"/>
          <w:kern w:val="20"/>
          <w:sz w:val="20"/>
        </w:rPr>
        <w:t xml:space="preserve"> Un système de surveillance informatisé (temps de connexion sur l’ordinateur) est mis en place </w:t>
      </w:r>
    </w:p>
    <w:p w14:paraId="3AA623DC"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12BA8504"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188DB8FB" w14:textId="77777777" w:rsidR="0072672E" w:rsidRPr="00AD0450" w:rsidRDefault="0072672E" w:rsidP="00AF5CC7">
      <w:pPr>
        <w:spacing w:after="0" w:line="240" w:lineRule="auto"/>
        <w:rPr>
          <w:rFonts w:ascii="Tahoma" w:hAnsi="Tahoma" w:cs="Tahoma"/>
          <w:color w:val="365F91" w:themeColor="accent1" w:themeShade="BF"/>
          <w:kern w:val="20"/>
          <w:sz w:val="20"/>
          <w:u w:val="single"/>
        </w:rPr>
      </w:pPr>
      <w:r w:rsidRPr="00AD0450">
        <w:rPr>
          <w:rFonts w:ascii="Tahoma" w:hAnsi="Tahoma" w:cs="Tahoma"/>
          <w:color w:val="365F91" w:themeColor="accent1" w:themeShade="BF"/>
          <w:kern w:val="20"/>
          <w:sz w:val="20"/>
          <w:u w:val="single"/>
        </w:rPr>
        <w:t xml:space="preserve">Article 7 : modalités de prise en charge des coûts découlant directement de l'exercice du télétravail  </w:t>
      </w:r>
    </w:p>
    <w:p w14:paraId="267B9546"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60FE5239" w14:textId="77777777" w:rsidR="00DC4769" w:rsidRDefault="00DC4769" w:rsidP="00AF5CC7">
      <w:pPr>
        <w:spacing w:after="0" w:line="240" w:lineRule="auto"/>
        <w:rPr>
          <w:rFonts w:ascii="Tahoma" w:hAnsi="Tahoma" w:cs="Tahoma"/>
          <w:color w:val="365F91" w:themeColor="accent1" w:themeShade="BF"/>
          <w:kern w:val="20"/>
          <w:sz w:val="20"/>
        </w:rPr>
      </w:pPr>
      <w:r>
        <w:rPr>
          <w:rFonts w:ascii="Tahoma" w:hAnsi="Tahoma" w:cs="Tahoma"/>
          <w:color w:val="365F91" w:themeColor="accent1" w:themeShade="BF"/>
          <w:kern w:val="20"/>
          <w:sz w:val="20"/>
        </w:rPr>
        <w:t>7.1 Fourniture du matériel et prise en charge des coûts</w:t>
      </w:r>
    </w:p>
    <w:p w14:paraId="38CC0D74" w14:textId="77777777" w:rsidR="00DC4769" w:rsidRDefault="00DC4769" w:rsidP="00AF5CC7">
      <w:pPr>
        <w:spacing w:after="0" w:line="240" w:lineRule="auto"/>
        <w:rPr>
          <w:rFonts w:ascii="Tahoma" w:hAnsi="Tahoma" w:cs="Tahoma"/>
          <w:color w:val="365F91" w:themeColor="accent1" w:themeShade="BF"/>
          <w:kern w:val="20"/>
          <w:sz w:val="20"/>
        </w:rPr>
      </w:pPr>
    </w:p>
    <w:p w14:paraId="6E1A5A72" w14:textId="17A53AC3"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Il est mis à la disposition des agents autorisés à exercer leurs fonctions en télétravail les outils de travail suivants : </w:t>
      </w:r>
    </w:p>
    <w:p w14:paraId="040CB437" w14:textId="00B0D89C" w:rsidR="0072672E" w:rsidRPr="00AD0450" w:rsidRDefault="00AD0450" w:rsidP="00AF5CC7">
      <w:pPr>
        <w:spacing w:after="0" w:line="240" w:lineRule="auto"/>
        <w:rPr>
          <w:rFonts w:ascii="Tahoma" w:hAnsi="Tahoma" w:cs="Tahoma"/>
          <w:i/>
          <w:iCs/>
          <w:color w:val="00B0F0"/>
          <w:kern w:val="20"/>
          <w:sz w:val="20"/>
        </w:rPr>
      </w:pPr>
      <w:r w:rsidRPr="00AD0450">
        <w:rPr>
          <w:rFonts w:ascii="Tahoma" w:hAnsi="Tahoma" w:cs="Tahoma"/>
          <w:i/>
          <w:iCs/>
          <w:color w:val="00B0F0"/>
          <w:kern w:val="20"/>
          <w:sz w:val="20"/>
        </w:rPr>
        <w:t>Cette liste est donnée à titre indicatif, elle n’est pas exhaustive et doit être adaptée</w:t>
      </w:r>
      <w:r>
        <w:rPr>
          <w:rFonts w:ascii="Tahoma" w:hAnsi="Tahoma" w:cs="Tahoma"/>
          <w:i/>
          <w:iCs/>
          <w:color w:val="00B0F0"/>
          <w:kern w:val="20"/>
          <w:sz w:val="20"/>
        </w:rPr>
        <w:t xml:space="preserve"> /</w:t>
      </w:r>
      <w:r w:rsidRPr="00AD0450">
        <w:rPr>
          <w:rFonts w:ascii="Tahoma" w:hAnsi="Tahoma" w:cs="Tahoma"/>
          <w:i/>
          <w:iCs/>
          <w:color w:val="00B0F0"/>
          <w:kern w:val="20"/>
          <w:sz w:val="20"/>
        </w:rPr>
        <w:t xml:space="preserve"> complétée selon les besoins de la collectivité.</w:t>
      </w:r>
    </w:p>
    <w:p w14:paraId="66E1CC3F" w14:textId="0A367763" w:rsidR="0072672E" w:rsidRPr="00AD0450" w:rsidRDefault="00AD0450" w:rsidP="00AF5CC7">
      <w:pPr>
        <w:pStyle w:val="Paragraphedeliste"/>
        <w:numPr>
          <w:ilvl w:val="0"/>
          <w:numId w:val="40"/>
        </w:numPr>
        <w:spacing w:after="0" w:line="240" w:lineRule="auto"/>
        <w:rPr>
          <w:rFonts w:ascii="Tahoma" w:hAnsi="Tahoma" w:cs="Tahoma"/>
          <w:color w:val="365F91" w:themeColor="accent1" w:themeShade="BF"/>
          <w:kern w:val="20"/>
          <w:sz w:val="20"/>
        </w:rPr>
      </w:pPr>
      <w:r w:rsidRPr="00AD0450">
        <w:rPr>
          <w:rFonts w:ascii="Tahoma" w:hAnsi="Tahoma" w:cs="Tahoma"/>
          <w:color w:val="365F91" w:themeColor="accent1" w:themeShade="BF"/>
          <w:kern w:val="20"/>
          <w:sz w:val="20"/>
        </w:rPr>
        <w:t>Ordinateur</w:t>
      </w:r>
      <w:r w:rsidR="0072672E" w:rsidRPr="00AD0450">
        <w:rPr>
          <w:rFonts w:ascii="Tahoma" w:hAnsi="Tahoma" w:cs="Tahoma"/>
          <w:color w:val="365F91" w:themeColor="accent1" w:themeShade="BF"/>
          <w:kern w:val="20"/>
          <w:sz w:val="20"/>
        </w:rPr>
        <w:t xml:space="preserve"> portable ; </w:t>
      </w:r>
    </w:p>
    <w:p w14:paraId="711FB3DC" w14:textId="0E9FCE64" w:rsidR="0072672E" w:rsidRPr="00AD0450" w:rsidRDefault="00AD0450" w:rsidP="00AF5CC7">
      <w:pPr>
        <w:pStyle w:val="Paragraphedeliste"/>
        <w:numPr>
          <w:ilvl w:val="0"/>
          <w:numId w:val="40"/>
        </w:numPr>
        <w:spacing w:after="0" w:line="240" w:lineRule="auto"/>
        <w:rPr>
          <w:rFonts w:ascii="Tahoma" w:hAnsi="Tahoma" w:cs="Tahoma"/>
          <w:color w:val="365F91" w:themeColor="accent1" w:themeShade="BF"/>
          <w:kern w:val="20"/>
          <w:sz w:val="20"/>
        </w:rPr>
      </w:pPr>
      <w:r w:rsidRPr="00AD0450">
        <w:rPr>
          <w:rFonts w:ascii="Tahoma" w:hAnsi="Tahoma" w:cs="Tahoma"/>
          <w:color w:val="365F91" w:themeColor="accent1" w:themeShade="BF"/>
          <w:kern w:val="20"/>
          <w:sz w:val="20"/>
        </w:rPr>
        <w:t>Téléphone</w:t>
      </w:r>
      <w:r w:rsidR="0072672E" w:rsidRPr="00AD0450">
        <w:rPr>
          <w:rFonts w:ascii="Tahoma" w:hAnsi="Tahoma" w:cs="Tahoma"/>
          <w:color w:val="365F91" w:themeColor="accent1" w:themeShade="BF"/>
          <w:kern w:val="20"/>
          <w:sz w:val="20"/>
        </w:rPr>
        <w:t xml:space="preserve"> portable ; </w:t>
      </w:r>
    </w:p>
    <w:p w14:paraId="10F8DEE5" w14:textId="372DB3BE" w:rsidR="0072672E" w:rsidRPr="00AD0450" w:rsidRDefault="00AD0450" w:rsidP="00AF5CC7">
      <w:pPr>
        <w:pStyle w:val="Paragraphedeliste"/>
        <w:numPr>
          <w:ilvl w:val="0"/>
          <w:numId w:val="40"/>
        </w:numPr>
        <w:spacing w:after="0" w:line="240" w:lineRule="auto"/>
        <w:rPr>
          <w:rFonts w:ascii="Tahoma" w:hAnsi="Tahoma" w:cs="Tahoma"/>
          <w:color w:val="365F91" w:themeColor="accent1" w:themeShade="BF"/>
          <w:kern w:val="20"/>
          <w:sz w:val="20"/>
        </w:rPr>
      </w:pPr>
      <w:r w:rsidRPr="00AD0450">
        <w:rPr>
          <w:rFonts w:ascii="Tahoma" w:hAnsi="Tahoma" w:cs="Tahoma"/>
          <w:color w:val="365F91" w:themeColor="accent1" w:themeShade="BF"/>
          <w:kern w:val="20"/>
          <w:sz w:val="20"/>
        </w:rPr>
        <w:t>Accès</w:t>
      </w:r>
      <w:r w:rsidR="0072672E" w:rsidRPr="00AD0450">
        <w:rPr>
          <w:rFonts w:ascii="Tahoma" w:hAnsi="Tahoma" w:cs="Tahoma"/>
          <w:color w:val="365F91" w:themeColor="accent1" w:themeShade="BF"/>
          <w:kern w:val="20"/>
          <w:sz w:val="20"/>
        </w:rPr>
        <w:t xml:space="preserve"> à la messagerie professionnelle ; </w:t>
      </w:r>
    </w:p>
    <w:p w14:paraId="2A1EB144" w14:textId="392B9C09" w:rsidR="0072672E" w:rsidRPr="00AD0450" w:rsidRDefault="00AD0450" w:rsidP="00AF5CC7">
      <w:pPr>
        <w:pStyle w:val="Paragraphedeliste"/>
        <w:numPr>
          <w:ilvl w:val="0"/>
          <w:numId w:val="40"/>
        </w:numPr>
        <w:spacing w:after="0" w:line="240" w:lineRule="auto"/>
        <w:rPr>
          <w:rFonts w:ascii="Tahoma" w:hAnsi="Tahoma" w:cs="Tahoma"/>
          <w:color w:val="365F91" w:themeColor="accent1" w:themeShade="BF"/>
          <w:kern w:val="20"/>
          <w:sz w:val="20"/>
        </w:rPr>
      </w:pPr>
      <w:r w:rsidRPr="00AD0450">
        <w:rPr>
          <w:rFonts w:ascii="Tahoma" w:hAnsi="Tahoma" w:cs="Tahoma"/>
          <w:color w:val="365F91" w:themeColor="accent1" w:themeShade="BF"/>
          <w:kern w:val="20"/>
          <w:sz w:val="20"/>
        </w:rPr>
        <w:t>Accès</w:t>
      </w:r>
      <w:r w:rsidR="0072672E" w:rsidRPr="00AD0450">
        <w:rPr>
          <w:rFonts w:ascii="Tahoma" w:hAnsi="Tahoma" w:cs="Tahoma"/>
          <w:color w:val="365F91" w:themeColor="accent1" w:themeShade="BF"/>
          <w:kern w:val="20"/>
          <w:sz w:val="20"/>
        </w:rPr>
        <w:t xml:space="preserve"> aux logiciels indispensables à l’exercice des fonctions ; </w:t>
      </w:r>
    </w:p>
    <w:p w14:paraId="76833CF1" w14:textId="3C4C5AD7" w:rsidR="0072672E" w:rsidRPr="00AD0450" w:rsidRDefault="0072672E" w:rsidP="00AD0450">
      <w:pPr>
        <w:pStyle w:val="Paragraphedeliste"/>
        <w:numPr>
          <w:ilvl w:val="0"/>
          <w:numId w:val="40"/>
        </w:numPr>
        <w:spacing w:after="0" w:line="240" w:lineRule="auto"/>
        <w:rPr>
          <w:rFonts w:ascii="Tahoma" w:hAnsi="Tahoma" w:cs="Tahoma"/>
          <w:i/>
          <w:iCs/>
          <w:color w:val="00B0F0"/>
          <w:kern w:val="20"/>
          <w:sz w:val="20"/>
        </w:rPr>
      </w:pPr>
      <w:r w:rsidRPr="00AD0450">
        <w:rPr>
          <w:rFonts w:ascii="Tahoma" w:hAnsi="Tahoma" w:cs="Tahoma"/>
          <w:i/>
          <w:iCs/>
          <w:color w:val="00B0F0"/>
          <w:kern w:val="20"/>
          <w:sz w:val="20"/>
        </w:rPr>
        <w:t>(</w:t>
      </w:r>
      <w:r w:rsidR="00AD0450" w:rsidRPr="00AD0450">
        <w:rPr>
          <w:rFonts w:ascii="Tahoma" w:hAnsi="Tahoma" w:cs="Tahoma"/>
          <w:i/>
          <w:iCs/>
          <w:color w:val="00B0F0"/>
          <w:kern w:val="20"/>
          <w:sz w:val="20"/>
        </w:rPr>
        <w:t>Autres</w:t>
      </w:r>
      <w:r w:rsidRPr="00AD0450">
        <w:rPr>
          <w:rFonts w:ascii="Tahoma" w:hAnsi="Tahoma" w:cs="Tahoma"/>
          <w:i/>
          <w:iCs/>
          <w:color w:val="00B0F0"/>
          <w:kern w:val="20"/>
          <w:sz w:val="20"/>
        </w:rPr>
        <w:t xml:space="preserve">). </w:t>
      </w:r>
    </w:p>
    <w:p w14:paraId="76A610E6"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5BE33134"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La collectivité/L’établissement fournit, installe et assure la maintenance de ces équipements. </w:t>
      </w:r>
    </w:p>
    <w:p w14:paraId="723B5CD8"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6A65B923" w14:textId="38621933"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La collectivité/</w:t>
      </w:r>
      <w:r w:rsidR="00F66278" w:rsidRPr="0072672E">
        <w:rPr>
          <w:rFonts w:ascii="Tahoma" w:hAnsi="Tahoma" w:cs="Tahoma"/>
          <w:color w:val="365F91" w:themeColor="accent1" w:themeShade="BF"/>
          <w:kern w:val="20"/>
          <w:sz w:val="20"/>
        </w:rPr>
        <w:t>L’établissement ne</w:t>
      </w:r>
      <w:r w:rsidRPr="0072672E">
        <w:rPr>
          <w:rFonts w:ascii="Tahoma" w:hAnsi="Tahoma" w:cs="Tahoma"/>
          <w:color w:val="365F91" w:themeColor="accent1" w:themeShade="BF"/>
          <w:kern w:val="20"/>
          <w:sz w:val="20"/>
        </w:rPr>
        <w:t xml:space="preserve"> prendra pas en charge le coût de la location d'un espace destiné au télétravail. </w:t>
      </w:r>
    </w:p>
    <w:p w14:paraId="4C5BBF60"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76C9AB66"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Lorsque le télétravail a lieu au domicile de l'agent, ce dernier assure la mise en place des matériels et leur connexion au réseau. </w:t>
      </w:r>
    </w:p>
    <w:p w14:paraId="31C16CFB"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647E95A6"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Afin de pouvoir bénéficier des opérations de support, d'entretien et de maintenance, il appartient au télétravailleur de rapporter les matériels fournis, sauf en cas d'impossibilité de sa part. </w:t>
      </w:r>
    </w:p>
    <w:p w14:paraId="1B226573"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119A9B3C"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A l'issue de la durée d'autorisation d'exercice des fonctions en télétravail, l'agent restitue à l'administration les matériels qui lui ont été confiés. </w:t>
      </w:r>
    </w:p>
    <w:p w14:paraId="499DA63C"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3FFF276F"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Enfin, lorsqu'un agent demande l'utilisation des jours flottants de télétravail ou l'autorisation temporaire de télétravail, il pourra être autorisé à utiliser son équipement personnel, en fonction de l’appréciation de la collectivité sur les conditions de sécurité garanties dans cette hypothèse. </w:t>
      </w:r>
    </w:p>
    <w:p w14:paraId="3A98ACC9" w14:textId="072CE0FA" w:rsidR="0072672E" w:rsidRDefault="0072672E" w:rsidP="00AF5CC7">
      <w:pPr>
        <w:spacing w:after="0" w:line="240" w:lineRule="auto"/>
        <w:rPr>
          <w:rFonts w:ascii="Tahoma" w:hAnsi="Tahoma" w:cs="Tahoma"/>
          <w:color w:val="365F91" w:themeColor="accent1" w:themeShade="BF"/>
          <w:kern w:val="20"/>
          <w:sz w:val="20"/>
        </w:rPr>
      </w:pPr>
    </w:p>
    <w:p w14:paraId="5FBF9562" w14:textId="57463D5A" w:rsidR="00DC4769" w:rsidRPr="00DC4769" w:rsidRDefault="00DC4769" w:rsidP="00AF5CC7">
      <w:pPr>
        <w:spacing w:after="0" w:line="240" w:lineRule="auto"/>
        <w:rPr>
          <w:rFonts w:ascii="Tahoma" w:hAnsi="Tahoma" w:cs="Tahoma"/>
          <w:i/>
          <w:iCs/>
          <w:color w:val="00B0F0"/>
          <w:kern w:val="20"/>
          <w:sz w:val="20"/>
        </w:rPr>
      </w:pPr>
      <w:r w:rsidRPr="00DC4769">
        <w:rPr>
          <w:rFonts w:ascii="Tahoma" w:hAnsi="Tahoma" w:cs="Tahoma"/>
          <w:i/>
          <w:iCs/>
          <w:color w:val="00B0F0"/>
          <w:kern w:val="20"/>
          <w:sz w:val="20"/>
        </w:rPr>
        <w:t>7.2 Octroi du « forfait télétravail » contribuant au remboursement des frais engagés au titre du télétravail</w:t>
      </w:r>
    </w:p>
    <w:p w14:paraId="6D0AB638" w14:textId="4EFD7B94" w:rsidR="00DC4769" w:rsidRPr="00DC4769" w:rsidRDefault="00DC4769" w:rsidP="00AF5CC7">
      <w:pPr>
        <w:spacing w:after="0" w:line="240" w:lineRule="auto"/>
        <w:rPr>
          <w:rFonts w:ascii="Tahoma" w:hAnsi="Tahoma" w:cs="Tahoma"/>
          <w:i/>
          <w:iCs/>
          <w:color w:val="00B0F0"/>
          <w:kern w:val="20"/>
          <w:sz w:val="20"/>
        </w:rPr>
      </w:pPr>
    </w:p>
    <w:p w14:paraId="6D7AB2B5" w14:textId="75EB0860" w:rsidR="00DC4769" w:rsidRPr="00DC4769" w:rsidRDefault="00DC4769" w:rsidP="00AF5CC7">
      <w:pPr>
        <w:spacing w:after="0" w:line="240" w:lineRule="auto"/>
        <w:rPr>
          <w:rFonts w:ascii="Tahoma" w:hAnsi="Tahoma" w:cs="Tahoma"/>
          <w:i/>
          <w:iCs/>
          <w:color w:val="00B0F0"/>
          <w:kern w:val="20"/>
          <w:sz w:val="20"/>
        </w:rPr>
      </w:pPr>
      <w:r w:rsidRPr="00DC4769">
        <w:rPr>
          <w:rFonts w:ascii="Tahoma" w:hAnsi="Tahoma" w:cs="Tahoma"/>
          <w:i/>
          <w:iCs/>
          <w:color w:val="00B0F0"/>
          <w:kern w:val="20"/>
          <w:sz w:val="20"/>
        </w:rPr>
        <w:t>Le « forfait télétravail » est versé aux agents de droit public et aux apprentis autorisés à télétravailler sur le fondement de la présente délibération.</w:t>
      </w:r>
    </w:p>
    <w:p w14:paraId="54AD2EAE" w14:textId="12E4A0F4" w:rsidR="00DC4769" w:rsidRPr="00DC4769" w:rsidRDefault="00DC4769" w:rsidP="00AF5CC7">
      <w:pPr>
        <w:spacing w:after="0" w:line="240" w:lineRule="auto"/>
        <w:rPr>
          <w:rFonts w:ascii="Tahoma" w:hAnsi="Tahoma" w:cs="Tahoma"/>
          <w:i/>
          <w:iCs/>
          <w:color w:val="00B0F0"/>
          <w:kern w:val="20"/>
          <w:sz w:val="20"/>
        </w:rPr>
      </w:pPr>
    </w:p>
    <w:p w14:paraId="67FF7F03" w14:textId="2855B01B" w:rsidR="00DC4769" w:rsidRPr="00DC4769" w:rsidRDefault="00DC4769" w:rsidP="00AF5CC7">
      <w:pPr>
        <w:spacing w:after="0" w:line="240" w:lineRule="auto"/>
        <w:rPr>
          <w:rFonts w:ascii="Tahoma" w:hAnsi="Tahoma" w:cs="Tahoma"/>
          <w:i/>
          <w:iCs/>
          <w:color w:val="00B0F0"/>
          <w:kern w:val="20"/>
          <w:sz w:val="20"/>
        </w:rPr>
      </w:pPr>
      <w:r w:rsidRPr="00DC4769">
        <w:rPr>
          <w:rFonts w:ascii="Tahoma" w:hAnsi="Tahoma" w:cs="Tahoma"/>
          <w:i/>
          <w:iCs/>
          <w:color w:val="00B0F0"/>
          <w:kern w:val="20"/>
          <w:sz w:val="20"/>
        </w:rPr>
        <w:t>Ce versement intervient trimestriellement, sur la paie des mois de mars, juin, septembre et décembre, au taux en vigueur à la date du jour de télétravail et sur la base des jours de travail validés par l’autorité territoriale.</w:t>
      </w:r>
    </w:p>
    <w:p w14:paraId="7A51D412" w14:textId="3041B5B2" w:rsidR="00DC4769" w:rsidRPr="00DC4769" w:rsidRDefault="00DC4769" w:rsidP="00AF5CC7">
      <w:pPr>
        <w:spacing w:after="0" w:line="240" w:lineRule="auto"/>
        <w:rPr>
          <w:rFonts w:ascii="Tahoma" w:hAnsi="Tahoma" w:cs="Tahoma"/>
          <w:i/>
          <w:iCs/>
          <w:color w:val="00B0F0"/>
          <w:kern w:val="20"/>
          <w:sz w:val="20"/>
        </w:rPr>
      </w:pPr>
    </w:p>
    <w:p w14:paraId="63E42A94" w14:textId="44D4D1A6" w:rsidR="00DC4769" w:rsidRPr="00DC4769" w:rsidRDefault="00DC4769" w:rsidP="00AF5CC7">
      <w:pPr>
        <w:spacing w:after="0" w:line="240" w:lineRule="auto"/>
        <w:rPr>
          <w:rFonts w:ascii="Tahoma" w:hAnsi="Tahoma" w:cs="Tahoma"/>
          <w:i/>
          <w:iCs/>
          <w:color w:val="00B0F0"/>
          <w:kern w:val="20"/>
          <w:sz w:val="20"/>
        </w:rPr>
      </w:pPr>
      <w:r w:rsidRPr="00DC4769">
        <w:rPr>
          <w:rFonts w:ascii="Tahoma" w:hAnsi="Tahoma" w:cs="Tahoma"/>
          <w:i/>
          <w:iCs/>
          <w:color w:val="00B0F0"/>
          <w:kern w:val="20"/>
          <w:sz w:val="20"/>
        </w:rPr>
        <w:t>Le cas échéant, il fait l’objet d’une régularisation sur la paie du mois de mars de l’année N+1 au regard des jours de télétravail réellement effectués au cours de l'année civile.</w:t>
      </w:r>
      <w:r w:rsidR="00087EC3">
        <w:rPr>
          <w:rFonts w:ascii="Tahoma" w:hAnsi="Tahoma" w:cs="Tahoma"/>
          <w:i/>
          <w:iCs/>
          <w:color w:val="00B0F0"/>
          <w:kern w:val="20"/>
          <w:sz w:val="20"/>
        </w:rPr>
        <w:t xml:space="preserve"> </w:t>
      </w:r>
    </w:p>
    <w:p w14:paraId="0E295E3C"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6410D4A6" w14:textId="77777777" w:rsidR="0072672E" w:rsidRPr="00F66278" w:rsidRDefault="0072672E" w:rsidP="00AF5CC7">
      <w:pPr>
        <w:spacing w:after="0" w:line="240" w:lineRule="auto"/>
        <w:rPr>
          <w:rFonts w:ascii="Tahoma" w:hAnsi="Tahoma" w:cs="Tahoma"/>
          <w:color w:val="365F91" w:themeColor="accent1" w:themeShade="BF"/>
          <w:kern w:val="20"/>
          <w:sz w:val="20"/>
          <w:u w:val="single"/>
        </w:rPr>
      </w:pPr>
      <w:r w:rsidRPr="00F66278">
        <w:rPr>
          <w:rFonts w:ascii="Tahoma" w:hAnsi="Tahoma" w:cs="Tahoma"/>
          <w:color w:val="365F91" w:themeColor="accent1" w:themeShade="BF"/>
          <w:kern w:val="20"/>
          <w:sz w:val="20"/>
          <w:u w:val="single"/>
        </w:rPr>
        <w:t xml:space="preserve">Article 8 : modalités de formation aux équipements et outils nécessaires à l'exercice du télétravail </w:t>
      </w:r>
    </w:p>
    <w:p w14:paraId="3D95C6A9"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35F32905" w14:textId="50FE19E3" w:rsidR="0072672E" w:rsidRPr="00F66278" w:rsidRDefault="0072672E" w:rsidP="00AF5CC7">
      <w:pPr>
        <w:spacing w:after="0" w:line="240" w:lineRule="auto"/>
        <w:rPr>
          <w:rFonts w:ascii="Tahoma" w:hAnsi="Tahoma" w:cs="Tahoma"/>
          <w:i/>
          <w:iCs/>
          <w:color w:val="00B0F0"/>
          <w:kern w:val="20"/>
          <w:sz w:val="20"/>
        </w:rPr>
      </w:pPr>
      <w:r w:rsidRPr="00F66278">
        <w:rPr>
          <w:rFonts w:ascii="Tahoma" w:hAnsi="Tahoma" w:cs="Tahoma"/>
          <w:i/>
          <w:iCs/>
          <w:color w:val="00B0F0"/>
          <w:kern w:val="20"/>
          <w:sz w:val="20"/>
        </w:rPr>
        <w:t xml:space="preserve">Le cas échéant : Toute demande de télétravail est soumise au suivi d’une formation permettant de comprendre les principaux enjeux et modalités de fonctionnement du télétravail, de </w:t>
      </w:r>
      <w:r w:rsidR="00F66278" w:rsidRPr="00F66278">
        <w:rPr>
          <w:rFonts w:ascii="Tahoma" w:hAnsi="Tahoma" w:cs="Tahoma"/>
          <w:i/>
          <w:iCs/>
          <w:color w:val="00B0F0"/>
          <w:kern w:val="20"/>
          <w:sz w:val="20"/>
        </w:rPr>
        <w:t>connaitre les</w:t>
      </w:r>
      <w:r w:rsidRPr="00F66278">
        <w:rPr>
          <w:rFonts w:ascii="Tahoma" w:hAnsi="Tahoma" w:cs="Tahoma"/>
          <w:i/>
          <w:iCs/>
          <w:color w:val="00B0F0"/>
          <w:kern w:val="20"/>
          <w:sz w:val="20"/>
        </w:rPr>
        <w:t xml:space="preserve"> droits et obligations du télétravailleur et de sensibiliser aux risques du télétravail.  </w:t>
      </w:r>
    </w:p>
    <w:p w14:paraId="6D3056DD" w14:textId="77777777" w:rsidR="0072672E" w:rsidRPr="00F66278" w:rsidRDefault="0072672E" w:rsidP="00AF5CC7">
      <w:pPr>
        <w:spacing w:after="0" w:line="240" w:lineRule="auto"/>
        <w:rPr>
          <w:rFonts w:ascii="Tahoma" w:hAnsi="Tahoma" w:cs="Tahoma"/>
          <w:i/>
          <w:iCs/>
          <w:color w:val="00B0F0"/>
          <w:kern w:val="20"/>
          <w:sz w:val="20"/>
        </w:rPr>
      </w:pPr>
    </w:p>
    <w:p w14:paraId="72814914" w14:textId="77777777" w:rsidR="0072672E" w:rsidRPr="00F66278" w:rsidRDefault="0072672E" w:rsidP="00AF5CC7">
      <w:pPr>
        <w:spacing w:after="0" w:line="240" w:lineRule="auto"/>
        <w:rPr>
          <w:rFonts w:ascii="Tahoma" w:hAnsi="Tahoma" w:cs="Tahoma"/>
          <w:color w:val="365F91" w:themeColor="accent1" w:themeShade="BF"/>
          <w:kern w:val="20"/>
          <w:sz w:val="20"/>
        </w:rPr>
      </w:pPr>
      <w:r w:rsidRPr="00F66278">
        <w:rPr>
          <w:rFonts w:ascii="Tahoma" w:hAnsi="Tahoma" w:cs="Tahoma"/>
          <w:color w:val="365F91" w:themeColor="accent1" w:themeShade="BF"/>
          <w:kern w:val="20"/>
          <w:sz w:val="20"/>
        </w:rPr>
        <w:t xml:space="preserve">Les agents qui doivent s’approprier un outil spécifique (applicatif ou autre) se verront proposer une action de formation correspondante.  </w:t>
      </w:r>
    </w:p>
    <w:p w14:paraId="64DD7A93"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1FB4526A"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63CA6D65" w14:textId="77777777" w:rsidR="0072672E" w:rsidRPr="00F66278" w:rsidRDefault="0072672E" w:rsidP="00AF5CC7">
      <w:pPr>
        <w:spacing w:after="0" w:line="240" w:lineRule="auto"/>
        <w:rPr>
          <w:rFonts w:ascii="Tahoma" w:hAnsi="Tahoma" w:cs="Tahoma"/>
          <w:color w:val="365F91" w:themeColor="accent1" w:themeShade="BF"/>
          <w:kern w:val="20"/>
          <w:sz w:val="20"/>
          <w:u w:val="single"/>
        </w:rPr>
      </w:pPr>
      <w:r w:rsidRPr="00F66278">
        <w:rPr>
          <w:rFonts w:ascii="Tahoma" w:hAnsi="Tahoma" w:cs="Tahoma"/>
          <w:color w:val="365F91" w:themeColor="accent1" w:themeShade="BF"/>
          <w:kern w:val="20"/>
          <w:sz w:val="20"/>
          <w:u w:val="single"/>
        </w:rPr>
        <w:t xml:space="preserve">Article 9 : Modalités et durée de l’autorisation d’exercer ses fonctions en télétravail </w:t>
      </w:r>
    </w:p>
    <w:p w14:paraId="3CD7002A"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1F2E0FD2"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L’agent souhaitant exercer ses fonctions en télétravail adresse une demande écrite à l’autorité territoriale qui précise la quotité souhaitée ainsi que les jours de la semaine et le lieu d’exercice des fonctions.  </w:t>
      </w:r>
    </w:p>
    <w:p w14:paraId="36FCA98E"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16018381" w14:textId="25C01F6A"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Au vu de la nature des fonctions exercées et de l’intérêt du service, le </w:t>
      </w:r>
      <w:r w:rsidRPr="00F66278">
        <w:rPr>
          <w:rFonts w:ascii="Tahoma" w:hAnsi="Tahoma" w:cs="Tahoma"/>
          <w:i/>
          <w:iCs/>
          <w:color w:val="00B0F0"/>
          <w:kern w:val="20"/>
          <w:sz w:val="20"/>
        </w:rPr>
        <w:t>Maire/ Président(</w:t>
      </w:r>
      <w:r w:rsidR="00F66278" w:rsidRPr="00F66278">
        <w:rPr>
          <w:rFonts w:ascii="Tahoma" w:hAnsi="Tahoma" w:cs="Tahoma"/>
          <w:i/>
          <w:iCs/>
          <w:color w:val="00B0F0"/>
          <w:kern w:val="20"/>
          <w:sz w:val="20"/>
        </w:rPr>
        <w:t>e)</w:t>
      </w:r>
      <w:r w:rsidR="00F66278" w:rsidRPr="00F66278">
        <w:rPr>
          <w:rFonts w:ascii="Tahoma" w:hAnsi="Tahoma" w:cs="Tahoma"/>
          <w:color w:val="00B0F0"/>
          <w:kern w:val="20"/>
          <w:sz w:val="20"/>
        </w:rPr>
        <w:t xml:space="preserve"> </w:t>
      </w:r>
      <w:r w:rsidR="00F66278" w:rsidRPr="0072672E">
        <w:rPr>
          <w:rFonts w:ascii="Tahoma" w:hAnsi="Tahoma" w:cs="Tahoma"/>
          <w:color w:val="365F91" w:themeColor="accent1" w:themeShade="BF"/>
          <w:kern w:val="20"/>
          <w:sz w:val="20"/>
        </w:rPr>
        <w:t>apprécie</w:t>
      </w:r>
      <w:r w:rsidRPr="0072672E">
        <w:rPr>
          <w:rFonts w:ascii="Tahoma" w:hAnsi="Tahoma" w:cs="Tahoma"/>
          <w:color w:val="365F91" w:themeColor="accent1" w:themeShade="BF"/>
          <w:kern w:val="20"/>
          <w:sz w:val="20"/>
        </w:rPr>
        <w:t xml:space="preserve"> l’opportunité de l’autorisation de télétravail. Une réponse écrite est donnée à la demande de télétravail dans un délai d'un mois maximum à compter de la date de sa réception ou de la date limite de dépôt lorsqu'une campagne de recensement des demandes est organisée. </w:t>
      </w:r>
    </w:p>
    <w:p w14:paraId="5CDE6FB8"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5C70CBD2"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En cas de changement de fonctions, une nouvelle demande doit être présentée par l’intéressé. </w:t>
      </w:r>
    </w:p>
    <w:p w14:paraId="5EFF4290"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01A972F2" w14:textId="482654D5"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Chaque autorisation fera l’objet d’une période d’adaptation d’une durée de </w:t>
      </w:r>
      <w:r w:rsidRPr="00F66278">
        <w:rPr>
          <w:rFonts w:ascii="Tahoma" w:hAnsi="Tahoma" w:cs="Tahoma"/>
          <w:i/>
          <w:iCs/>
          <w:color w:val="00B0F0"/>
          <w:kern w:val="20"/>
          <w:sz w:val="20"/>
        </w:rPr>
        <w:t>……………… (</w:t>
      </w:r>
      <w:r w:rsidR="00880B79">
        <w:rPr>
          <w:rFonts w:ascii="Tahoma" w:hAnsi="Tahoma" w:cs="Tahoma"/>
          <w:i/>
          <w:iCs/>
          <w:color w:val="00B0F0"/>
          <w:kern w:val="20"/>
          <w:sz w:val="20"/>
        </w:rPr>
        <w:t>1 an</w:t>
      </w:r>
      <w:r w:rsidRPr="00F66278">
        <w:rPr>
          <w:rFonts w:ascii="Tahoma" w:hAnsi="Tahoma" w:cs="Tahoma"/>
          <w:i/>
          <w:iCs/>
          <w:color w:val="00B0F0"/>
          <w:kern w:val="20"/>
          <w:sz w:val="20"/>
        </w:rPr>
        <w:t xml:space="preserve"> maximum)</w:t>
      </w:r>
      <w:r w:rsidRPr="0072672E">
        <w:rPr>
          <w:rFonts w:ascii="Tahoma" w:hAnsi="Tahoma" w:cs="Tahoma"/>
          <w:color w:val="365F91" w:themeColor="accent1" w:themeShade="BF"/>
          <w:kern w:val="20"/>
          <w:sz w:val="20"/>
        </w:rPr>
        <w:t xml:space="preserve">. </w:t>
      </w:r>
    </w:p>
    <w:p w14:paraId="3570AEC1"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211AF8E3" w14:textId="5AF3066A"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En dehors de la période d'adaptation, il peut être mis fin au télétravail, à tout moment et par écrit, à l'initiative du </w:t>
      </w:r>
      <w:r w:rsidRPr="00F66278">
        <w:rPr>
          <w:rFonts w:ascii="Tahoma" w:hAnsi="Tahoma" w:cs="Tahoma"/>
          <w:i/>
          <w:iCs/>
          <w:color w:val="00B0F0"/>
          <w:kern w:val="20"/>
          <w:sz w:val="20"/>
        </w:rPr>
        <w:t>Maire/ Président(e)</w:t>
      </w:r>
      <w:r w:rsidRPr="00F66278">
        <w:rPr>
          <w:rFonts w:ascii="Tahoma" w:hAnsi="Tahoma" w:cs="Tahoma"/>
          <w:color w:val="00B0F0"/>
          <w:kern w:val="20"/>
          <w:sz w:val="20"/>
        </w:rPr>
        <w:t xml:space="preserve"> </w:t>
      </w:r>
      <w:r w:rsidRPr="0072672E">
        <w:rPr>
          <w:rFonts w:ascii="Tahoma" w:hAnsi="Tahoma" w:cs="Tahoma"/>
          <w:color w:val="365F91" w:themeColor="accent1" w:themeShade="BF"/>
          <w:kern w:val="20"/>
          <w:sz w:val="20"/>
        </w:rPr>
        <w:t xml:space="preserve">ou de l'agent, moyennant un délai de prévenance de deux mois. Dans le cas où il est mis fin à l'autorisation de télétravail à l'initiative du </w:t>
      </w:r>
      <w:r w:rsidRPr="00F66278">
        <w:rPr>
          <w:rFonts w:ascii="Tahoma" w:hAnsi="Tahoma" w:cs="Tahoma"/>
          <w:i/>
          <w:iCs/>
          <w:color w:val="00B0F0"/>
          <w:kern w:val="20"/>
          <w:sz w:val="20"/>
        </w:rPr>
        <w:t>Maire/ Président(e)</w:t>
      </w:r>
      <w:r w:rsidRPr="0072672E">
        <w:rPr>
          <w:rFonts w:ascii="Tahoma" w:hAnsi="Tahoma" w:cs="Tahoma"/>
          <w:color w:val="365F91" w:themeColor="accent1" w:themeShade="BF"/>
          <w:kern w:val="20"/>
          <w:sz w:val="20"/>
        </w:rPr>
        <w:t xml:space="preserve">, le délai de prévenance peut être réduit en cas de nécessité du service dûment motivée. Pendant la période d'adaptation, ce délai est ramené à un mois. </w:t>
      </w:r>
    </w:p>
    <w:p w14:paraId="22CAF0E9"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5E88E951"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Le refus opposé à une demande initiale ou de renouvellement de télétravail formulée par un agent exerçant des activités éligibles ainsi que l'interruption du télétravail à l'initiative de l'administration doivent être précédés d'un entretien et motivés. </w:t>
      </w:r>
    </w:p>
    <w:p w14:paraId="51646C86"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14A433D0"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Lors de la notification de l’autorisation, est remis à l’agent un document d’information sur sa situation professionnelle précisant notamment les dispositifs de contrôle et de comptabilisation du temps de travail prévus, ainsi que les matériels mis à sa disposition pour l’exercice des fonctions à distance. </w:t>
      </w:r>
    </w:p>
    <w:p w14:paraId="7A6471F3"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7A746ABD" w14:textId="77777777" w:rsidR="0072672E" w:rsidRPr="0072672E"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De plus, il doit lui être communiqué un document faisant état des règles générales contenues dans la présente délibération, ainsi qu’un document l’informant de ses droits et obligations en matière de temps de travail, d’hygiène et de sécurité. </w:t>
      </w:r>
    </w:p>
    <w:p w14:paraId="4881B9FB" w14:textId="77777777" w:rsidR="0072672E" w:rsidRPr="0072672E" w:rsidRDefault="0072672E" w:rsidP="00AF5CC7">
      <w:pPr>
        <w:spacing w:after="0" w:line="240" w:lineRule="auto"/>
        <w:rPr>
          <w:rFonts w:ascii="Tahoma" w:hAnsi="Tahoma" w:cs="Tahoma"/>
          <w:color w:val="365F91" w:themeColor="accent1" w:themeShade="BF"/>
          <w:kern w:val="20"/>
          <w:sz w:val="20"/>
        </w:rPr>
      </w:pPr>
    </w:p>
    <w:p w14:paraId="6804398E" w14:textId="5D2167F8" w:rsidR="00F66278" w:rsidRDefault="0072672E" w:rsidP="00AF5CC7">
      <w:pPr>
        <w:spacing w:after="0" w:line="240" w:lineRule="auto"/>
        <w:rPr>
          <w:rFonts w:ascii="Tahoma" w:hAnsi="Tahoma" w:cs="Tahoma"/>
          <w:color w:val="365F91" w:themeColor="accent1" w:themeShade="BF"/>
          <w:kern w:val="20"/>
          <w:sz w:val="20"/>
        </w:rPr>
      </w:pPr>
      <w:r w:rsidRPr="0072672E">
        <w:rPr>
          <w:rFonts w:ascii="Tahoma" w:hAnsi="Tahoma" w:cs="Tahoma"/>
          <w:color w:val="365F91" w:themeColor="accent1" w:themeShade="BF"/>
          <w:kern w:val="20"/>
          <w:sz w:val="20"/>
        </w:rPr>
        <w:t xml:space="preserve">Lorsqu'il exerce ses fonctions à domicile, l'agent en télétravail : </w:t>
      </w:r>
    </w:p>
    <w:p w14:paraId="659E71A1" w14:textId="77777777" w:rsidR="00F66278" w:rsidRPr="0072672E" w:rsidRDefault="00F66278" w:rsidP="00AF5CC7">
      <w:pPr>
        <w:spacing w:after="0" w:line="240" w:lineRule="auto"/>
        <w:rPr>
          <w:rFonts w:ascii="Tahoma" w:hAnsi="Tahoma" w:cs="Tahoma"/>
          <w:color w:val="365F91" w:themeColor="accent1" w:themeShade="BF"/>
          <w:kern w:val="20"/>
          <w:sz w:val="20"/>
        </w:rPr>
      </w:pPr>
    </w:p>
    <w:p w14:paraId="6C6D2346" w14:textId="49F36BBD" w:rsidR="0072672E" w:rsidRPr="00F66278" w:rsidRDefault="00F66278" w:rsidP="00AF5CC7">
      <w:pPr>
        <w:pStyle w:val="Paragraphedeliste"/>
        <w:numPr>
          <w:ilvl w:val="0"/>
          <w:numId w:val="41"/>
        </w:numPr>
        <w:spacing w:after="0" w:line="240" w:lineRule="auto"/>
        <w:rPr>
          <w:rFonts w:ascii="Tahoma" w:hAnsi="Tahoma" w:cs="Tahoma"/>
          <w:color w:val="365F91" w:themeColor="accent1" w:themeShade="BF"/>
          <w:kern w:val="20"/>
          <w:sz w:val="20"/>
        </w:rPr>
      </w:pPr>
      <w:r w:rsidRPr="00F66278">
        <w:rPr>
          <w:rFonts w:ascii="Tahoma" w:hAnsi="Tahoma" w:cs="Tahoma"/>
          <w:color w:val="365F91" w:themeColor="accent1" w:themeShade="BF"/>
          <w:kern w:val="20"/>
          <w:sz w:val="20"/>
        </w:rPr>
        <w:t>Fournit</w:t>
      </w:r>
      <w:r w:rsidR="0072672E" w:rsidRPr="00F66278">
        <w:rPr>
          <w:rFonts w:ascii="Tahoma" w:hAnsi="Tahoma" w:cs="Tahoma"/>
          <w:color w:val="365F91" w:themeColor="accent1" w:themeShade="BF"/>
          <w:kern w:val="20"/>
          <w:sz w:val="20"/>
        </w:rPr>
        <w:t xml:space="preserve"> un certificat de conformité ou, à défaut, une attestation sur l'honneur justifiant la conformité des installations et des locaux et notamment des règles de sécurité électrique ; </w:t>
      </w:r>
    </w:p>
    <w:p w14:paraId="3D50843A" w14:textId="226FE08E" w:rsidR="0072672E" w:rsidRPr="00F66278" w:rsidRDefault="00F66278" w:rsidP="00AF5CC7">
      <w:pPr>
        <w:pStyle w:val="Paragraphedeliste"/>
        <w:numPr>
          <w:ilvl w:val="0"/>
          <w:numId w:val="41"/>
        </w:numPr>
        <w:spacing w:after="0" w:line="240" w:lineRule="auto"/>
        <w:rPr>
          <w:rFonts w:ascii="Tahoma" w:hAnsi="Tahoma" w:cs="Tahoma"/>
          <w:color w:val="365F91" w:themeColor="accent1" w:themeShade="BF"/>
          <w:kern w:val="20"/>
          <w:sz w:val="20"/>
        </w:rPr>
      </w:pPr>
      <w:r w:rsidRPr="00F66278">
        <w:rPr>
          <w:rFonts w:ascii="Tahoma" w:hAnsi="Tahoma" w:cs="Tahoma"/>
          <w:color w:val="365F91" w:themeColor="accent1" w:themeShade="BF"/>
          <w:kern w:val="20"/>
          <w:sz w:val="20"/>
        </w:rPr>
        <w:t>Fournit</w:t>
      </w:r>
      <w:r w:rsidR="0072672E" w:rsidRPr="00F66278">
        <w:rPr>
          <w:rFonts w:ascii="Tahoma" w:hAnsi="Tahoma" w:cs="Tahoma"/>
          <w:color w:val="365F91" w:themeColor="accent1" w:themeShade="BF"/>
          <w:kern w:val="20"/>
          <w:sz w:val="20"/>
        </w:rPr>
        <w:t xml:space="preserve"> une attestation de l'assurance auprès de laquelle il a souscrit son contrat d'assurance multirisques habitation précisant qu'elle couvre l'exercice du télétravail au(x) lieu(x) défini(s) dans l'acte individuel ; </w:t>
      </w:r>
    </w:p>
    <w:p w14:paraId="35F9A484" w14:textId="43FF99C0" w:rsidR="0072672E" w:rsidRPr="00F66278" w:rsidRDefault="00F66278" w:rsidP="00AF5CC7">
      <w:pPr>
        <w:pStyle w:val="Paragraphedeliste"/>
        <w:numPr>
          <w:ilvl w:val="0"/>
          <w:numId w:val="41"/>
        </w:numPr>
        <w:spacing w:after="0" w:line="240" w:lineRule="auto"/>
        <w:rPr>
          <w:rFonts w:ascii="Tahoma" w:hAnsi="Tahoma" w:cs="Tahoma"/>
          <w:color w:val="365F91" w:themeColor="accent1" w:themeShade="BF"/>
          <w:kern w:val="20"/>
          <w:sz w:val="20"/>
        </w:rPr>
      </w:pPr>
      <w:r w:rsidRPr="00F66278">
        <w:rPr>
          <w:rFonts w:ascii="Tahoma" w:hAnsi="Tahoma" w:cs="Tahoma"/>
          <w:color w:val="365F91" w:themeColor="accent1" w:themeShade="BF"/>
          <w:kern w:val="20"/>
          <w:sz w:val="20"/>
        </w:rPr>
        <w:t>Attest</w:t>
      </w:r>
      <w:r>
        <w:rPr>
          <w:rFonts w:ascii="Tahoma" w:hAnsi="Tahoma" w:cs="Tahoma"/>
          <w:color w:val="365F91" w:themeColor="accent1" w:themeShade="BF"/>
          <w:kern w:val="20"/>
          <w:sz w:val="20"/>
        </w:rPr>
        <w:t>e</w:t>
      </w:r>
      <w:r w:rsidR="0072672E" w:rsidRPr="00F66278">
        <w:rPr>
          <w:rFonts w:ascii="Tahoma" w:hAnsi="Tahoma" w:cs="Tahoma"/>
          <w:color w:val="365F91" w:themeColor="accent1" w:themeShade="BF"/>
          <w:kern w:val="20"/>
          <w:sz w:val="20"/>
        </w:rPr>
        <w:t xml:space="preserve"> qu'il dispose d'un espace de travail adapté et qu'il travaille dans de bonnes conditions d'ergonomie ; </w:t>
      </w:r>
    </w:p>
    <w:p w14:paraId="4AEE1C8D" w14:textId="6656296F" w:rsidR="00467D5B" w:rsidRPr="00F66278" w:rsidRDefault="00F66278" w:rsidP="00F66278">
      <w:pPr>
        <w:pStyle w:val="Paragraphedeliste"/>
        <w:numPr>
          <w:ilvl w:val="0"/>
          <w:numId w:val="41"/>
        </w:numPr>
        <w:spacing w:after="0" w:line="240" w:lineRule="auto"/>
        <w:rPr>
          <w:rFonts w:ascii="Tahoma" w:hAnsi="Tahoma" w:cs="Tahoma"/>
          <w:color w:val="365F91" w:themeColor="accent1" w:themeShade="BF"/>
          <w:kern w:val="20"/>
          <w:sz w:val="20"/>
        </w:rPr>
      </w:pPr>
      <w:r w:rsidRPr="00F66278">
        <w:rPr>
          <w:rFonts w:ascii="Tahoma" w:hAnsi="Tahoma" w:cs="Tahoma"/>
          <w:color w:val="365F91" w:themeColor="accent1" w:themeShade="BF"/>
          <w:kern w:val="20"/>
          <w:sz w:val="20"/>
        </w:rPr>
        <w:t>Justifie</w:t>
      </w:r>
      <w:r w:rsidR="0072672E" w:rsidRPr="00F66278">
        <w:rPr>
          <w:rFonts w:ascii="Tahoma" w:hAnsi="Tahoma" w:cs="Tahoma"/>
          <w:color w:val="365F91" w:themeColor="accent1" w:themeShade="BF"/>
          <w:kern w:val="20"/>
          <w:sz w:val="20"/>
        </w:rPr>
        <w:t xml:space="preserve"> qu'il dispose de moyens d'émission et de réception de données numériques compatibles avec son activité professionnelle.</w:t>
      </w:r>
    </w:p>
    <w:p w14:paraId="05FB9A78" w14:textId="2061ADA9" w:rsidR="00467D5B" w:rsidRDefault="00467D5B" w:rsidP="00AF5CC7">
      <w:pPr>
        <w:spacing w:after="0" w:line="240" w:lineRule="auto"/>
        <w:rPr>
          <w:rFonts w:ascii="Tahoma" w:hAnsi="Tahoma" w:cs="Tahoma"/>
          <w:color w:val="365F91" w:themeColor="accent1" w:themeShade="BF"/>
          <w:kern w:val="20"/>
          <w:sz w:val="20"/>
        </w:rPr>
      </w:pPr>
    </w:p>
    <w:p w14:paraId="5E4FEB7C" w14:textId="77777777" w:rsidR="00467D5B" w:rsidRPr="00467D5B" w:rsidRDefault="00467D5B" w:rsidP="00AF5CC7">
      <w:pPr>
        <w:spacing w:after="0" w:line="240" w:lineRule="auto"/>
        <w:rPr>
          <w:rFonts w:ascii="Tahoma" w:hAnsi="Tahoma" w:cs="Tahoma"/>
          <w:color w:val="365F91" w:themeColor="accent1" w:themeShade="BF"/>
          <w:kern w:val="20"/>
          <w:sz w:val="20"/>
        </w:rPr>
      </w:pPr>
    </w:p>
    <w:p w14:paraId="2C1D513A" w14:textId="24574FB9" w:rsidR="00513EA7" w:rsidRDefault="004B0F32" w:rsidP="00AF5CC7">
      <w:pPr>
        <w:pStyle w:val="Paragraphedeliste"/>
        <w:numPr>
          <w:ilvl w:val="0"/>
          <w:numId w:val="14"/>
        </w:numPr>
        <w:spacing w:after="0" w:line="240" w:lineRule="auto"/>
        <w:rPr>
          <w:rFonts w:ascii="Tahoma" w:hAnsi="Tahoma" w:cs="Tahoma"/>
          <w:color w:val="365F91" w:themeColor="accent1" w:themeShade="BF"/>
          <w:kern w:val="20"/>
          <w:sz w:val="20"/>
        </w:rPr>
      </w:pPr>
      <w:r w:rsidRPr="00460976">
        <w:rPr>
          <w:rFonts w:ascii="Tahoma" w:hAnsi="Tahoma" w:cs="Tahoma"/>
          <w:color w:val="365F91" w:themeColor="accent1" w:themeShade="BF"/>
          <w:kern w:val="20"/>
          <w:sz w:val="20"/>
        </w:rPr>
        <w:t>Que, sauf disposition expresse de l’assemblée délibérante prise sur un nouvel avis du Comité Social Territorial compétent, ces dispositions seront reconduites tacitement chaque année</w:t>
      </w:r>
      <w:r w:rsidR="000E145B" w:rsidRPr="00460976">
        <w:rPr>
          <w:rFonts w:ascii="Tahoma" w:hAnsi="Tahoma" w:cs="Tahoma"/>
          <w:color w:val="365F91" w:themeColor="accent1" w:themeShade="BF"/>
          <w:kern w:val="20"/>
          <w:sz w:val="20"/>
        </w:rPr>
        <w:t> ;</w:t>
      </w:r>
    </w:p>
    <w:p w14:paraId="764067C9" w14:textId="77777777" w:rsidR="00513EA7" w:rsidRDefault="00513EA7" w:rsidP="00AF5CC7">
      <w:pPr>
        <w:pStyle w:val="Paragraphedeliste"/>
        <w:spacing w:after="0" w:line="240" w:lineRule="auto"/>
        <w:ind w:left="643"/>
        <w:rPr>
          <w:rFonts w:ascii="Tahoma" w:hAnsi="Tahoma" w:cs="Tahoma"/>
          <w:color w:val="365F91" w:themeColor="accent1" w:themeShade="BF"/>
          <w:kern w:val="20"/>
          <w:sz w:val="20"/>
        </w:rPr>
      </w:pPr>
    </w:p>
    <w:p w14:paraId="3B898916" w14:textId="1BFA8B25" w:rsidR="00513EA7" w:rsidRDefault="00513EA7" w:rsidP="00AF5CC7">
      <w:pPr>
        <w:pStyle w:val="Paragraphedeliste"/>
        <w:numPr>
          <w:ilvl w:val="0"/>
          <w:numId w:val="14"/>
        </w:numPr>
        <w:spacing w:after="0" w:line="240" w:lineRule="auto"/>
        <w:rPr>
          <w:rFonts w:ascii="Tahoma" w:hAnsi="Tahoma" w:cs="Tahoma"/>
          <w:color w:val="365F91" w:themeColor="accent1" w:themeShade="BF"/>
          <w:kern w:val="20"/>
          <w:sz w:val="20"/>
        </w:rPr>
      </w:pPr>
      <w:r>
        <w:rPr>
          <w:rFonts w:ascii="Tahoma" w:hAnsi="Tahoma" w:cs="Tahoma"/>
          <w:color w:val="365F91" w:themeColor="accent1" w:themeShade="BF"/>
          <w:kern w:val="20"/>
          <w:sz w:val="20"/>
        </w:rPr>
        <w:t xml:space="preserve">D’inscrire au budget </w:t>
      </w:r>
      <w:r w:rsidR="005772FD">
        <w:rPr>
          <w:rFonts w:ascii="Tahoma" w:hAnsi="Tahoma" w:cs="Tahoma"/>
          <w:color w:val="365F91" w:themeColor="accent1" w:themeShade="BF"/>
          <w:kern w:val="20"/>
          <w:sz w:val="20"/>
        </w:rPr>
        <w:t>l</w:t>
      </w:r>
      <w:r>
        <w:rPr>
          <w:rFonts w:ascii="Tahoma" w:hAnsi="Tahoma" w:cs="Tahoma"/>
          <w:color w:val="365F91" w:themeColor="accent1" w:themeShade="BF"/>
          <w:kern w:val="20"/>
          <w:sz w:val="20"/>
        </w:rPr>
        <w:t>es crédits correspondants ;</w:t>
      </w:r>
    </w:p>
    <w:p w14:paraId="0B5D2EFF" w14:textId="77777777" w:rsidR="00513EA7" w:rsidRDefault="00513EA7" w:rsidP="00AF5CC7">
      <w:pPr>
        <w:pStyle w:val="Paragraphedeliste"/>
        <w:spacing w:after="0" w:line="240" w:lineRule="auto"/>
        <w:ind w:left="643"/>
        <w:rPr>
          <w:rFonts w:ascii="Tahoma" w:hAnsi="Tahoma" w:cs="Tahoma"/>
          <w:color w:val="365F91" w:themeColor="accent1" w:themeShade="BF"/>
          <w:kern w:val="20"/>
          <w:sz w:val="20"/>
        </w:rPr>
      </w:pPr>
    </w:p>
    <w:p w14:paraId="24B6C26A" w14:textId="5F3C5EE6" w:rsidR="00513EA7" w:rsidRPr="00513EA7" w:rsidRDefault="00513EA7" w:rsidP="00AF5CC7">
      <w:pPr>
        <w:pStyle w:val="Paragraphedeliste"/>
        <w:numPr>
          <w:ilvl w:val="0"/>
          <w:numId w:val="14"/>
        </w:numPr>
        <w:spacing w:after="0" w:line="240" w:lineRule="auto"/>
        <w:rPr>
          <w:rFonts w:ascii="Tahoma" w:hAnsi="Tahoma" w:cs="Tahoma"/>
          <w:color w:val="365F91" w:themeColor="accent1" w:themeShade="BF"/>
          <w:kern w:val="20"/>
          <w:sz w:val="20"/>
        </w:rPr>
      </w:pPr>
      <w:r>
        <w:rPr>
          <w:rFonts w:ascii="Tahoma" w:hAnsi="Tahoma" w:cs="Tahoma"/>
          <w:color w:val="365F91" w:themeColor="accent1" w:themeShade="BF"/>
          <w:kern w:val="20"/>
          <w:sz w:val="20"/>
        </w:rPr>
        <w:t>D’autoriser l’autorité territoriale à signer tout acte y afférent ;</w:t>
      </w:r>
    </w:p>
    <w:p w14:paraId="16B29AD9" w14:textId="77777777" w:rsidR="00460976" w:rsidRDefault="00460976" w:rsidP="00AF5CC7">
      <w:pPr>
        <w:pStyle w:val="Paragraphedeliste"/>
        <w:spacing w:after="0" w:line="240" w:lineRule="auto"/>
        <w:ind w:left="643"/>
        <w:rPr>
          <w:rFonts w:ascii="Tahoma" w:hAnsi="Tahoma" w:cs="Tahoma"/>
          <w:color w:val="365F91" w:themeColor="accent1" w:themeShade="BF"/>
          <w:kern w:val="20"/>
          <w:sz w:val="20"/>
        </w:rPr>
      </w:pPr>
    </w:p>
    <w:p w14:paraId="1BD61EB8" w14:textId="139C040E" w:rsidR="00A37282" w:rsidRPr="00460976" w:rsidRDefault="00460976" w:rsidP="00AF5CC7">
      <w:pPr>
        <w:pStyle w:val="Paragraphedeliste"/>
        <w:numPr>
          <w:ilvl w:val="0"/>
          <w:numId w:val="14"/>
        </w:numPr>
        <w:spacing w:after="0" w:line="240" w:lineRule="auto"/>
        <w:rPr>
          <w:rFonts w:ascii="Tahoma" w:hAnsi="Tahoma" w:cs="Tahoma"/>
          <w:color w:val="365F91" w:themeColor="accent1" w:themeShade="BF"/>
          <w:kern w:val="20"/>
          <w:sz w:val="20"/>
        </w:rPr>
      </w:pPr>
      <w:r>
        <w:rPr>
          <w:rFonts w:ascii="Tahoma" w:hAnsi="Tahoma" w:cs="Tahoma"/>
          <w:color w:val="365F91" w:themeColor="accent1" w:themeShade="BF"/>
          <w:kern w:val="20"/>
          <w:sz w:val="20"/>
        </w:rPr>
        <w:lastRenderedPageBreak/>
        <w:t>D</w:t>
      </w:r>
      <w:r w:rsidR="008D4406" w:rsidRPr="00460976">
        <w:rPr>
          <w:rFonts w:ascii="Tahoma" w:hAnsi="Tahoma" w:cs="Tahoma"/>
          <w:color w:val="365F91" w:themeColor="accent1" w:themeShade="BF"/>
          <w:kern w:val="20"/>
          <w:sz w:val="20"/>
        </w:rPr>
        <w:t xml:space="preserve">e charger l’autorité territoriale de </w:t>
      </w:r>
      <w:r w:rsidR="000E145B" w:rsidRPr="00460976">
        <w:rPr>
          <w:rFonts w:ascii="Tahoma" w:hAnsi="Tahoma" w:cs="Tahoma"/>
          <w:color w:val="365F91" w:themeColor="accent1" w:themeShade="BF"/>
          <w:kern w:val="20"/>
          <w:sz w:val="20"/>
        </w:rPr>
        <w:t>veiller à la bonne exécution de c</w:t>
      </w:r>
      <w:r w:rsidR="006D0055" w:rsidRPr="00460976">
        <w:rPr>
          <w:rFonts w:ascii="Tahoma" w:hAnsi="Tahoma" w:cs="Tahoma"/>
          <w:color w:val="365F91" w:themeColor="accent1" w:themeShade="BF"/>
          <w:kern w:val="20"/>
          <w:sz w:val="20"/>
        </w:rPr>
        <w:t xml:space="preserve">ette délibération, qui prend effet à partir du </w:t>
      </w:r>
      <w:r w:rsidR="006D0055" w:rsidRPr="00460976">
        <w:rPr>
          <w:rFonts w:ascii="Tahoma" w:hAnsi="Tahoma" w:cs="Tahoma"/>
          <w:color w:val="00B0F0"/>
          <w:kern w:val="20"/>
          <w:sz w:val="20"/>
        </w:rPr>
        <w:t>…</w:t>
      </w:r>
      <w:r w:rsidR="005D0A2B">
        <w:rPr>
          <w:rFonts w:ascii="Tahoma" w:hAnsi="Tahoma" w:cs="Tahoma"/>
          <w:color w:val="00B0F0"/>
          <w:kern w:val="20"/>
          <w:sz w:val="20"/>
        </w:rPr>
        <w:t>………</w:t>
      </w:r>
      <w:r w:rsidR="006D0055" w:rsidRPr="00460976">
        <w:rPr>
          <w:rFonts w:ascii="Tahoma" w:hAnsi="Tahoma" w:cs="Tahoma"/>
          <w:color w:val="365F91" w:themeColor="accent1" w:themeShade="BF"/>
          <w:kern w:val="20"/>
          <w:sz w:val="20"/>
        </w:rPr>
        <w:t xml:space="preserve"> </w:t>
      </w:r>
      <w:r w:rsidR="00A37282" w:rsidRPr="00460976">
        <w:rPr>
          <w:rFonts w:ascii="Tahoma" w:hAnsi="Tahoma" w:cs="Tahoma"/>
          <w:color w:val="365F91" w:themeColor="accent1" w:themeShade="BF"/>
          <w:kern w:val="20"/>
          <w:sz w:val="20"/>
        </w:rPr>
        <w:t>;</w:t>
      </w:r>
    </w:p>
    <w:p w14:paraId="33C1CCA0" w14:textId="77777777" w:rsidR="003C45F6" w:rsidRDefault="003C45F6" w:rsidP="00AF5CC7">
      <w:pPr>
        <w:spacing w:after="0" w:line="240" w:lineRule="auto"/>
        <w:rPr>
          <w:rFonts w:ascii="Tahoma" w:hAnsi="Tahoma" w:cs="Tahoma"/>
          <w:color w:val="365F91" w:themeColor="accent1" w:themeShade="BF"/>
          <w:kern w:val="20"/>
        </w:rPr>
      </w:pPr>
    </w:p>
    <w:p w14:paraId="06CF2858" w14:textId="77777777" w:rsidR="00892223" w:rsidRPr="00DC3775" w:rsidRDefault="009A4A04" w:rsidP="00A448C7">
      <w:pPr>
        <w:pStyle w:val="articlecontenu"/>
        <w:spacing w:after="0"/>
        <w:ind w:left="5664" w:firstLine="0"/>
        <w:rPr>
          <w:rFonts w:ascii="Tahoma" w:hAnsi="Tahoma" w:cs="Tahoma"/>
          <w:color w:val="5F497A"/>
          <w:kern w:val="20"/>
          <w:sz w:val="22"/>
        </w:rPr>
      </w:pPr>
      <w:r w:rsidRPr="00DC3775">
        <w:rPr>
          <w:rFonts w:ascii="Tahoma" w:hAnsi="Tahoma" w:cs="Tahoma"/>
          <w:color w:val="5F497A"/>
          <w:kern w:val="20"/>
          <w:sz w:val="22"/>
        </w:rPr>
        <w:tab/>
      </w:r>
      <w:r w:rsidRPr="00DC3775">
        <w:rPr>
          <w:rFonts w:ascii="Tahoma" w:hAnsi="Tahoma" w:cs="Tahoma"/>
          <w:color w:val="5F497A"/>
          <w:kern w:val="20"/>
          <w:sz w:val="22"/>
        </w:rPr>
        <w:tab/>
      </w:r>
      <w:r w:rsidRPr="00DC3775">
        <w:rPr>
          <w:rFonts w:ascii="Tahoma" w:hAnsi="Tahoma" w:cs="Tahoma"/>
          <w:color w:val="5F497A"/>
          <w:kern w:val="20"/>
          <w:sz w:val="22"/>
        </w:rPr>
        <w:tab/>
      </w:r>
    </w:p>
    <w:p w14:paraId="06CF2859" w14:textId="3263044E" w:rsidR="00892223" w:rsidRPr="007B4C69" w:rsidRDefault="00892223" w:rsidP="00A448C7">
      <w:pPr>
        <w:pStyle w:val="articlecontenu"/>
        <w:spacing w:after="0"/>
        <w:ind w:left="5664" w:firstLine="0"/>
        <w:rPr>
          <w:rFonts w:ascii="Tahoma" w:hAnsi="Tahoma" w:cs="Tahoma"/>
          <w:color w:val="365F91" w:themeColor="accent1" w:themeShade="BF"/>
          <w:kern w:val="20"/>
        </w:rPr>
      </w:pPr>
      <w:r w:rsidRPr="007B4C69">
        <w:rPr>
          <w:rFonts w:ascii="Tahoma" w:hAnsi="Tahoma" w:cs="Tahoma"/>
          <w:color w:val="365F91" w:themeColor="accent1" w:themeShade="BF"/>
          <w:kern w:val="20"/>
        </w:rPr>
        <w:t xml:space="preserve">Fait à </w:t>
      </w:r>
      <w:r w:rsidRPr="005D0A2B">
        <w:rPr>
          <w:rFonts w:ascii="Tahoma" w:hAnsi="Tahoma" w:cs="Tahoma"/>
          <w:color w:val="00B0F0"/>
          <w:kern w:val="20"/>
        </w:rPr>
        <w:t xml:space="preserve">…… </w:t>
      </w:r>
      <w:r w:rsidRPr="007B4C69">
        <w:rPr>
          <w:rFonts w:ascii="Tahoma" w:hAnsi="Tahoma" w:cs="Tahoma"/>
          <w:color w:val="365F91" w:themeColor="accent1" w:themeShade="BF"/>
          <w:kern w:val="20"/>
        </w:rPr>
        <w:t xml:space="preserve">le </w:t>
      </w:r>
      <w:r w:rsidR="005D0A2B" w:rsidRPr="005D0A2B">
        <w:rPr>
          <w:rFonts w:ascii="Tahoma" w:hAnsi="Tahoma" w:cs="Tahoma"/>
          <w:color w:val="00B0F0"/>
          <w:kern w:val="20"/>
        </w:rPr>
        <w:t>……</w:t>
      </w:r>
      <w:r w:rsidRPr="005D0A2B">
        <w:rPr>
          <w:rFonts w:ascii="Tahoma" w:hAnsi="Tahoma" w:cs="Tahoma"/>
          <w:color w:val="00B0F0"/>
          <w:kern w:val="20"/>
        </w:rPr>
        <w:t>,</w:t>
      </w:r>
    </w:p>
    <w:p w14:paraId="06CF285A" w14:textId="77777777" w:rsidR="00892223" w:rsidRPr="007B4C69" w:rsidRDefault="00892223" w:rsidP="00A448C7">
      <w:pPr>
        <w:pStyle w:val="articlecontenu"/>
        <w:spacing w:after="0"/>
        <w:ind w:left="5664" w:firstLine="0"/>
        <w:rPr>
          <w:rFonts w:ascii="Tahoma" w:hAnsi="Tahoma" w:cs="Tahoma"/>
          <w:i/>
          <w:color w:val="00B0F0"/>
        </w:rPr>
      </w:pPr>
      <w:r w:rsidRPr="007B4C69">
        <w:rPr>
          <w:rFonts w:ascii="Tahoma" w:hAnsi="Tahoma" w:cs="Tahoma"/>
          <w:color w:val="365F91" w:themeColor="accent1" w:themeShade="BF"/>
          <w:kern w:val="20"/>
        </w:rPr>
        <w:t>Le Maire</w:t>
      </w:r>
      <w:r w:rsidRPr="007B4C69">
        <w:rPr>
          <w:rFonts w:ascii="Tahoma" w:hAnsi="Tahoma" w:cs="Tahoma"/>
          <w:color w:val="5F497A"/>
          <w:kern w:val="20"/>
        </w:rPr>
        <w:t xml:space="preserve"> </w:t>
      </w:r>
      <w:r w:rsidRPr="007B4C69">
        <w:rPr>
          <w:rFonts w:ascii="Tahoma" w:hAnsi="Tahoma" w:cs="Tahoma"/>
          <w:i/>
          <w:color w:val="00B0F0"/>
        </w:rPr>
        <w:t>(le président),</w:t>
      </w:r>
    </w:p>
    <w:p w14:paraId="06CF285B" w14:textId="77777777" w:rsidR="00892223" w:rsidRPr="007B4C69" w:rsidRDefault="00892223" w:rsidP="00A448C7">
      <w:pPr>
        <w:pStyle w:val="articlecontenu"/>
        <w:spacing w:after="0"/>
        <w:ind w:left="5664" w:firstLine="0"/>
        <w:rPr>
          <w:rFonts w:ascii="Tahoma" w:hAnsi="Tahoma" w:cs="Tahoma"/>
          <w:i/>
          <w:color w:val="00B0F0"/>
        </w:rPr>
      </w:pPr>
      <w:r w:rsidRPr="007B4C69">
        <w:rPr>
          <w:rFonts w:ascii="Tahoma" w:hAnsi="Tahoma" w:cs="Tahoma"/>
          <w:i/>
          <w:color w:val="00B0F0"/>
        </w:rPr>
        <w:t>(</w:t>
      </w:r>
      <w:r w:rsidR="00797800" w:rsidRPr="007B4C69">
        <w:rPr>
          <w:rFonts w:ascii="Tahoma" w:hAnsi="Tahoma" w:cs="Tahoma"/>
          <w:i/>
          <w:color w:val="00B0F0"/>
        </w:rPr>
        <w:t>Prénom</w:t>
      </w:r>
      <w:r w:rsidRPr="007B4C69">
        <w:rPr>
          <w:rFonts w:ascii="Tahoma" w:hAnsi="Tahoma" w:cs="Tahoma"/>
          <w:i/>
          <w:color w:val="00B0F0"/>
        </w:rPr>
        <w:t>, nom lisibles et signature)</w:t>
      </w:r>
    </w:p>
    <w:p w14:paraId="06CF285C" w14:textId="77777777" w:rsidR="00892223" w:rsidRPr="007B4C69" w:rsidRDefault="00892223" w:rsidP="00A448C7">
      <w:pPr>
        <w:pStyle w:val="articlecontenu"/>
        <w:spacing w:after="0"/>
        <w:ind w:left="5664" w:firstLine="0"/>
        <w:rPr>
          <w:rFonts w:ascii="Tahoma" w:hAnsi="Tahoma" w:cs="Tahoma"/>
          <w:i/>
          <w:color w:val="00B0F0"/>
        </w:rPr>
      </w:pPr>
      <w:proofErr w:type="gramStart"/>
      <w:r w:rsidRPr="007B4C69">
        <w:rPr>
          <w:rFonts w:ascii="Tahoma" w:hAnsi="Tahoma" w:cs="Tahoma"/>
          <w:i/>
          <w:color w:val="00B0F0"/>
        </w:rPr>
        <w:t>ou</w:t>
      </w:r>
      <w:proofErr w:type="gramEnd"/>
    </w:p>
    <w:p w14:paraId="06CF285D" w14:textId="77777777" w:rsidR="00892223" w:rsidRPr="007B4C69" w:rsidRDefault="00892223" w:rsidP="00A448C7">
      <w:pPr>
        <w:pStyle w:val="articlecontenu"/>
        <w:spacing w:after="0"/>
        <w:ind w:left="5664" w:firstLine="0"/>
        <w:rPr>
          <w:rFonts w:ascii="Tahoma" w:hAnsi="Tahoma" w:cs="Tahoma"/>
          <w:i/>
          <w:color w:val="00B0F0"/>
        </w:rPr>
      </w:pPr>
      <w:r w:rsidRPr="007B4C69">
        <w:rPr>
          <w:rFonts w:ascii="Tahoma" w:hAnsi="Tahoma" w:cs="Tahoma"/>
          <w:i/>
          <w:color w:val="00B0F0"/>
        </w:rPr>
        <w:t>Par délégation,</w:t>
      </w:r>
    </w:p>
    <w:p w14:paraId="06CF285E" w14:textId="77777777" w:rsidR="00892223" w:rsidRPr="007B4C69" w:rsidRDefault="00892223" w:rsidP="00A448C7">
      <w:pPr>
        <w:pStyle w:val="articlecontenu"/>
        <w:spacing w:after="0"/>
        <w:ind w:left="5664" w:firstLine="0"/>
        <w:rPr>
          <w:rFonts w:ascii="Tahoma" w:hAnsi="Tahoma" w:cs="Tahoma"/>
          <w:i/>
          <w:color w:val="00B0F0"/>
        </w:rPr>
      </w:pPr>
      <w:r w:rsidRPr="007B4C69">
        <w:rPr>
          <w:rFonts w:ascii="Tahoma" w:hAnsi="Tahoma" w:cs="Tahoma"/>
          <w:i/>
          <w:color w:val="00B0F0"/>
        </w:rPr>
        <w:t>(</w:t>
      </w:r>
      <w:r w:rsidR="00797800" w:rsidRPr="007B4C69">
        <w:rPr>
          <w:rFonts w:ascii="Tahoma" w:hAnsi="Tahoma" w:cs="Tahoma"/>
          <w:i/>
          <w:color w:val="00B0F0"/>
        </w:rPr>
        <w:t>Prénom</w:t>
      </w:r>
      <w:r w:rsidRPr="007B4C69">
        <w:rPr>
          <w:rFonts w:ascii="Tahoma" w:hAnsi="Tahoma" w:cs="Tahoma"/>
          <w:i/>
          <w:color w:val="00B0F0"/>
        </w:rPr>
        <w:t>, nom, qualité lisibles et signature)</w:t>
      </w:r>
    </w:p>
    <w:p w14:paraId="06CF285F" w14:textId="77777777" w:rsidR="009A4A04" w:rsidRDefault="009A4A04" w:rsidP="00A448C7">
      <w:pPr>
        <w:spacing w:after="0" w:line="240" w:lineRule="auto"/>
        <w:outlineLvl w:val="0"/>
        <w:rPr>
          <w:rFonts w:ascii="Tahoma" w:hAnsi="Tahoma" w:cs="Tahoma"/>
          <w:szCs w:val="22"/>
        </w:rPr>
      </w:pPr>
    </w:p>
    <w:p w14:paraId="06CF2860" w14:textId="77777777" w:rsidR="00937908" w:rsidRPr="007C43BC" w:rsidRDefault="00937908" w:rsidP="00937908">
      <w:pPr>
        <w:pStyle w:val="recours"/>
        <w:ind w:left="0" w:right="0"/>
        <w:rPr>
          <w:rFonts w:ascii="Tahoma" w:hAnsi="Tahoma" w:cs="Tahoma"/>
          <w:color w:val="5F497A"/>
        </w:rPr>
      </w:pPr>
      <w:r w:rsidRPr="007C43BC">
        <w:rPr>
          <w:rFonts w:ascii="Tahoma" w:eastAsia="Calibri" w:hAnsi="Tahoma" w:cs="Tahoma"/>
          <w:color w:val="1F497D" w:themeColor="text2"/>
          <w:kern w:val="20"/>
          <w:lang w:eastAsia="fr-FR"/>
        </w:rPr>
        <w:t>Le Maire</w:t>
      </w:r>
      <w:r w:rsidRPr="007C43BC">
        <w:rPr>
          <w:rFonts w:ascii="Tahoma" w:hAnsi="Tahoma" w:cs="Tahoma"/>
          <w:color w:val="5F497A"/>
        </w:rPr>
        <w:t xml:space="preserve"> </w:t>
      </w:r>
      <w:r w:rsidRPr="00C74017">
        <w:rPr>
          <w:rFonts w:ascii="Tahoma" w:hAnsi="Tahoma" w:cs="Tahoma"/>
          <w:i/>
          <w:color w:val="00B0F0"/>
          <w:lang w:eastAsia="fr-FR"/>
        </w:rPr>
        <w:t>(ou le Président),</w:t>
      </w:r>
    </w:p>
    <w:p w14:paraId="06CF2861" w14:textId="3AD3110D" w:rsidR="00937908" w:rsidRPr="00B109B6" w:rsidRDefault="005D0A2B" w:rsidP="00937908">
      <w:pPr>
        <w:pStyle w:val="Paragraphedeliste"/>
        <w:numPr>
          <w:ilvl w:val="0"/>
          <w:numId w:val="13"/>
        </w:numPr>
        <w:spacing w:after="0" w:line="240" w:lineRule="auto"/>
        <w:rPr>
          <w:rFonts w:ascii="Tahoma" w:eastAsia="Calibri" w:hAnsi="Tahoma" w:cs="Tahoma"/>
          <w:color w:val="1F497D" w:themeColor="text2"/>
          <w:kern w:val="20"/>
          <w:sz w:val="16"/>
          <w:szCs w:val="16"/>
        </w:rPr>
      </w:pPr>
      <w:r w:rsidRPr="00B109B6">
        <w:rPr>
          <w:rFonts w:ascii="Tahoma" w:eastAsia="Calibri" w:hAnsi="Tahoma" w:cs="Tahoma"/>
          <w:color w:val="1F497D" w:themeColor="text2"/>
          <w:kern w:val="20"/>
          <w:sz w:val="16"/>
          <w:szCs w:val="16"/>
        </w:rPr>
        <w:t>Certifie</w:t>
      </w:r>
      <w:r w:rsidR="00937908" w:rsidRPr="00B109B6">
        <w:rPr>
          <w:rFonts w:ascii="Tahoma" w:eastAsia="Calibri" w:hAnsi="Tahoma" w:cs="Tahoma"/>
          <w:color w:val="1F497D" w:themeColor="text2"/>
          <w:kern w:val="20"/>
          <w:sz w:val="16"/>
          <w:szCs w:val="16"/>
        </w:rPr>
        <w:t xml:space="preserve"> le caractère exécutoire de cet acte</w:t>
      </w:r>
      <w:r w:rsidR="00842B3D">
        <w:rPr>
          <w:rFonts w:ascii="Tahoma" w:eastAsia="Calibri" w:hAnsi="Tahoma" w:cs="Tahoma"/>
          <w:color w:val="1F497D" w:themeColor="text2"/>
          <w:kern w:val="20"/>
          <w:sz w:val="16"/>
          <w:szCs w:val="16"/>
        </w:rPr>
        <w:t xml:space="preserve">, </w:t>
      </w:r>
      <w:r w:rsidR="00937908" w:rsidRPr="00B109B6">
        <w:rPr>
          <w:rFonts w:ascii="Tahoma" w:eastAsia="Calibri" w:hAnsi="Tahoma" w:cs="Tahoma"/>
          <w:color w:val="1F497D" w:themeColor="text2"/>
          <w:kern w:val="20"/>
          <w:sz w:val="16"/>
          <w:szCs w:val="16"/>
        </w:rPr>
        <w:t xml:space="preserve"> </w:t>
      </w:r>
    </w:p>
    <w:p w14:paraId="06CF2862" w14:textId="50D6E01A" w:rsidR="00937908" w:rsidRPr="00B109B6" w:rsidRDefault="005D0A2B" w:rsidP="00937908">
      <w:pPr>
        <w:pStyle w:val="recours"/>
        <w:numPr>
          <w:ilvl w:val="0"/>
          <w:numId w:val="12"/>
        </w:numPr>
        <w:ind w:right="0"/>
        <w:rPr>
          <w:rFonts w:ascii="Tahoma" w:eastAsia="Calibri" w:hAnsi="Tahoma" w:cs="Tahoma"/>
          <w:b/>
          <w:color w:val="1F497D" w:themeColor="text2"/>
          <w:kern w:val="20"/>
          <w:sz w:val="22"/>
          <w:szCs w:val="22"/>
          <w:u w:val="single"/>
          <w:lang w:eastAsia="fr-FR"/>
        </w:rPr>
      </w:pPr>
      <w:r w:rsidRPr="00B109B6">
        <w:rPr>
          <w:rFonts w:ascii="Tahoma" w:eastAsia="Calibri" w:hAnsi="Tahoma" w:cs="Tahoma"/>
          <w:color w:val="1F497D" w:themeColor="text2"/>
          <w:kern w:val="20"/>
          <w:lang w:eastAsia="fr-FR"/>
        </w:rPr>
        <w:t>Informe</w:t>
      </w:r>
      <w:r w:rsidR="00937908" w:rsidRPr="00B109B6">
        <w:rPr>
          <w:rFonts w:ascii="Tahoma" w:eastAsia="Calibri" w:hAnsi="Tahoma" w:cs="Tahoma"/>
          <w:color w:val="1F497D" w:themeColor="text2"/>
          <w:kern w:val="20"/>
          <w:lang w:eastAsia="fr-FR"/>
        </w:rPr>
        <w:t xml:space="preserve"> que celui-ci peut faire l’objet d’un recours pour excès de pouvoir auprès du tribunal administratif de Grenoble dans un délai de deux mois à compter </w:t>
      </w:r>
      <w:r w:rsidR="00937908">
        <w:rPr>
          <w:rFonts w:ascii="Tahoma" w:eastAsia="Calibri" w:hAnsi="Tahoma" w:cs="Tahoma"/>
          <w:color w:val="1F497D" w:themeColor="text2"/>
          <w:kern w:val="20"/>
          <w:lang w:eastAsia="fr-FR"/>
        </w:rPr>
        <w:t xml:space="preserve">de l’obtention de ce caractère </w:t>
      </w:r>
      <w:r w:rsidR="00842B3D">
        <w:rPr>
          <w:rFonts w:ascii="Tahoma" w:eastAsia="Calibri" w:hAnsi="Tahoma" w:cs="Tahoma"/>
          <w:color w:val="1F497D" w:themeColor="text2"/>
          <w:kern w:val="20"/>
          <w:lang w:eastAsia="fr-FR"/>
        </w:rPr>
        <w:t xml:space="preserve">exécutoire. </w:t>
      </w:r>
      <w:r w:rsidR="00937908" w:rsidRPr="00B109B6">
        <w:rPr>
          <w:rFonts w:ascii="Tahoma" w:eastAsia="Calibri" w:hAnsi="Tahoma" w:cs="Tahoma"/>
          <w:color w:val="1F497D" w:themeColor="text2"/>
          <w:kern w:val="20"/>
          <w:lang w:eastAsia="fr-FR"/>
        </w:rPr>
        <w:t xml:space="preserve">Le tribunal administratif peut être saisi par l’application informatique « Télérecours citoyens » accessible par le site Internet </w:t>
      </w:r>
      <w:hyperlink r:id="rId11" w:history="1">
        <w:r w:rsidR="00937908" w:rsidRPr="00B109B6">
          <w:rPr>
            <w:rFonts w:ascii="Tahoma" w:eastAsia="Calibri" w:hAnsi="Tahoma" w:cs="Tahoma"/>
            <w:b/>
            <w:color w:val="1F497D" w:themeColor="text2"/>
            <w:kern w:val="20"/>
            <w:u w:val="single"/>
            <w:lang w:eastAsia="fr-FR"/>
          </w:rPr>
          <w:t>www.telerecours.fr</w:t>
        </w:r>
      </w:hyperlink>
    </w:p>
    <w:p w14:paraId="06CF2863" w14:textId="77777777" w:rsidR="00937908" w:rsidRDefault="00937908" w:rsidP="00A448C7">
      <w:pPr>
        <w:spacing w:after="0" w:line="240" w:lineRule="auto"/>
        <w:outlineLvl w:val="0"/>
        <w:rPr>
          <w:rFonts w:ascii="Tahoma" w:hAnsi="Tahoma" w:cs="Tahoma"/>
          <w:color w:val="365F91" w:themeColor="accent1" w:themeShade="BF"/>
          <w:kern w:val="20"/>
          <w:szCs w:val="22"/>
        </w:rPr>
      </w:pPr>
    </w:p>
    <w:p w14:paraId="06CF2864" w14:textId="77777777" w:rsidR="00F57B2B" w:rsidRDefault="00F57B2B" w:rsidP="00A448C7">
      <w:pPr>
        <w:spacing w:after="0" w:line="240" w:lineRule="auto"/>
        <w:outlineLvl w:val="0"/>
        <w:rPr>
          <w:rFonts w:ascii="Tahoma" w:hAnsi="Tahoma" w:cs="Tahoma"/>
          <w:color w:val="365F91" w:themeColor="accent1" w:themeShade="BF"/>
          <w:kern w:val="20"/>
          <w:szCs w:val="22"/>
        </w:rPr>
      </w:pPr>
    </w:p>
    <w:p w14:paraId="06CF2865" w14:textId="77777777" w:rsidR="007A0F13" w:rsidRPr="007B4C69" w:rsidRDefault="007A0F13" w:rsidP="00A448C7">
      <w:pPr>
        <w:spacing w:after="0" w:line="240" w:lineRule="auto"/>
        <w:outlineLvl w:val="0"/>
        <w:rPr>
          <w:rFonts w:ascii="Tahoma" w:hAnsi="Tahoma" w:cs="Tahoma"/>
          <w:color w:val="365F91" w:themeColor="accent1" w:themeShade="BF"/>
          <w:kern w:val="20"/>
          <w:sz w:val="20"/>
        </w:rPr>
      </w:pPr>
      <w:r w:rsidRPr="007B4C69">
        <w:rPr>
          <w:rFonts w:ascii="Tahoma" w:hAnsi="Tahoma" w:cs="Tahoma"/>
          <w:color w:val="365F91" w:themeColor="accent1" w:themeShade="BF"/>
          <w:kern w:val="20"/>
          <w:sz w:val="20"/>
        </w:rPr>
        <w:t xml:space="preserve">Transmis au représentant de l’Etat le : </w:t>
      </w:r>
      <w:r w:rsidRPr="005D0A2B">
        <w:rPr>
          <w:rFonts w:ascii="Tahoma" w:hAnsi="Tahoma" w:cs="Tahoma"/>
          <w:color w:val="00B0F0"/>
          <w:kern w:val="20"/>
          <w:sz w:val="20"/>
        </w:rPr>
        <w:t>……….</w:t>
      </w:r>
    </w:p>
    <w:p w14:paraId="0E195A50" w14:textId="4E73C596" w:rsidR="009A4A04" w:rsidRPr="004B0F32" w:rsidRDefault="007A0F13" w:rsidP="004B0F32">
      <w:pPr>
        <w:spacing w:after="0" w:line="240" w:lineRule="auto"/>
        <w:outlineLvl w:val="0"/>
        <w:rPr>
          <w:rFonts w:ascii="Tahoma" w:hAnsi="Tahoma" w:cs="Tahoma"/>
          <w:color w:val="365F91" w:themeColor="accent1" w:themeShade="BF"/>
          <w:kern w:val="20"/>
          <w:sz w:val="20"/>
        </w:rPr>
      </w:pPr>
      <w:r w:rsidRPr="007B4C69">
        <w:rPr>
          <w:rFonts w:ascii="Tahoma" w:hAnsi="Tahoma" w:cs="Tahoma"/>
          <w:color w:val="365F91" w:themeColor="accent1" w:themeShade="BF"/>
          <w:kern w:val="20"/>
          <w:sz w:val="20"/>
        </w:rPr>
        <w:t xml:space="preserve">Publié le : </w:t>
      </w:r>
      <w:r w:rsidRPr="005D0A2B">
        <w:rPr>
          <w:rFonts w:ascii="Tahoma" w:hAnsi="Tahoma" w:cs="Tahoma"/>
          <w:color w:val="00B0F0"/>
          <w:kern w:val="20"/>
          <w:sz w:val="20"/>
        </w:rPr>
        <w:t>………………</w:t>
      </w:r>
    </w:p>
    <w:sectPr w:rsidR="009A4A04" w:rsidRPr="004B0F32" w:rsidSect="00042DC2">
      <w:footerReference w:type="default" r:id="rId12"/>
      <w:footerReference w:type="first" r:id="rId13"/>
      <w:type w:val="continuous"/>
      <w:pgSz w:w="11906" w:h="16838"/>
      <w:pgMar w:top="993" w:right="991" w:bottom="1134" w:left="567" w:header="708" w:footer="7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726E0" w14:textId="77777777" w:rsidR="00A924F9" w:rsidRDefault="00A924F9" w:rsidP="00E27274">
      <w:pPr>
        <w:spacing w:after="0" w:line="240" w:lineRule="auto"/>
      </w:pPr>
      <w:r>
        <w:separator/>
      </w:r>
    </w:p>
  </w:endnote>
  <w:endnote w:type="continuationSeparator" w:id="0">
    <w:p w14:paraId="514955C7" w14:textId="77777777" w:rsidR="00A924F9" w:rsidRDefault="00A924F9" w:rsidP="00E27274">
      <w:pPr>
        <w:spacing w:after="0" w:line="240" w:lineRule="auto"/>
      </w:pPr>
      <w:r>
        <w:continuationSeparator/>
      </w:r>
    </w:p>
  </w:endnote>
  <w:endnote w:type="continuationNotice" w:id="1">
    <w:p w14:paraId="341838DD" w14:textId="77777777" w:rsidR="00A924F9" w:rsidRDefault="00A924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337" w:type="pct"/>
      <w:tblInd w:w="-34"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01"/>
      <w:gridCol w:w="9134"/>
    </w:tblGrid>
    <w:tr w:rsidR="00A924F9" w14:paraId="06CF287F" w14:textId="77777777" w:rsidTr="00B853A4">
      <w:trPr>
        <w:trHeight w:val="557"/>
      </w:trPr>
      <w:tc>
        <w:tcPr>
          <w:tcW w:w="709" w:type="dxa"/>
          <w:tcBorders>
            <w:top w:val="single" w:sz="4" w:space="0" w:color="A6A6A6" w:themeColor="background1" w:themeShade="A6"/>
            <w:right w:val="single" w:sz="4" w:space="0" w:color="A6A6A6" w:themeColor="background1" w:themeShade="A6"/>
          </w:tcBorders>
        </w:tcPr>
        <w:p w14:paraId="06CF287C" w14:textId="77777777" w:rsidR="00A924F9" w:rsidRPr="000E0521" w:rsidRDefault="00A924F9" w:rsidP="00F71086">
          <w:pPr>
            <w:pStyle w:val="Pieddepage"/>
            <w:ind w:left="-43"/>
            <w:jc w:val="right"/>
            <w:rPr>
              <w:rFonts w:ascii="Lucida Sans Unicode" w:hAnsi="Lucida Sans Unicode" w:cs="Lucida Sans Unicode"/>
              <w:b/>
              <w:color w:val="31849B" w:themeColor="accent5" w:themeShade="BF"/>
              <w:sz w:val="32"/>
              <w:szCs w:val="32"/>
            </w:rPr>
          </w:pPr>
          <w:r w:rsidRPr="000E0521">
            <w:rPr>
              <w:rFonts w:ascii="Lucida Sans Unicode" w:hAnsi="Lucida Sans Unicode" w:cs="Lucida Sans Unicode"/>
              <w:color w:val="31849B" w:themeColor="accent5" w:themeShade="BF"/>
            </w:rPr>
            <w:fldChar w:fldCharType="begin"/>
          </w:r>
          <w:r w:rsidRPr="000E0521">
            <w:rPr>
              <w:rFonts w:ascii="Lucida Sans Unicode" w:hAnsi="Lucida Sans Unicode" w:cs="Lucida Sans Unicode"/>
              <w:color w:val="31849B" w:themeColor="accent5" w:themeShade="BF"/>
            </w:rPr>
            <w:instrText xml:space="preserve"> PAGE   \* MERGEFORMAT </w:instrText>
          </w:r>
          <w:r w:rsidRPr="000E0521">
            <w:rPr>
              <w:rFonts w:ascii="Lucida Sans Unicode" w:hAnsi="Lucida Sans Unicode" w:cs="Lucida Sans Unicode"/>
              <w:color w:val="31849B" w:themeColor="accent5" w:themeShade="BF"/>
            </w:rPr>
            <w:fldChar w:fldCharType="separate"/>
          </w:r>
          <w:r w:rsidRPr="003B23C9">
            <w:rPr>
              <w:rFonts w:ascii="Lucida Sans Unicode" w:hAnsi="Lucida Sans Unicode" w:cs="Lucida Sans Unicode"/>
              <w:b/>
              <w:noProof/>
              <w:color w:val="31849B" w:themeColor="accent5" w:themeShade="BF"/>
              <w:sz w:val="32"/>
              <w:szCs w:val="32"/>
            </w:rPr>
            <w:t>2</w:t>
          </w:r>
          <w:r w:rsidRPr="000E0521">
            <w:rPr>
              <w:rFonts w:ascii="Lucida Sans Unicode" w:hAnsi="Lucida Sans Unicode" w:cs="Lucida Sans Unicode"/>
              <w:color w:val="31849B" w:themeColor="accent5" w:themeShade="BF"/>
            </w:rPr>
            <w:fldChar w:fldCharType="end"/>
          </w:r>
        </w:p>
      </w:tc>
      <w:tc>
        <w:tcPr>
          <w:tcW w:w="9357" w:type="dxa"/>
          <w:tcBorders>
            <w:top w:val="single" w:sz="4" w:space="0" w:color="A6A6A6" w:themeColor="background1" w:themeShade="A6"/>
            <w:left w:val="single" w:sz="4" w:space="0" w:color="A6A6A6" w:themeColor="background1" w:themeShade="A6"/>
          </w:tcBorders>
          <w:shd w:val="clear" w:color="auto" w:fill="auto"/>
        </w:tcPr>
        <w:p w14:paraId="06CF287E" w14:textId="6B81C2EB" w:rsidR="00A924F9" w:rsidRPr="00300E86" w:rsidRDefault="00A924F9" w:rsidP="00842B3D">
          <w:pPr>
            <w:pStyle w:val="Pieddepage"/>
            <w:tabs>
              <w:tab w:val="right" w:pos="9356"/>
            </w:tabs>
            <w:spacing w:line="216" w:lineRule="auto"/>
            <w:rPr>
              <w:rFonts w:ascii="Lucida Sans Unicode" w:hAnsi="Lucida Sans Unicode" w:cs="Lucida Sans Unicode"/>
            </w:rPr>
          </w:pPr>
        </w:p>
      </w:tc>
    </w:tr>
  </w:tbl>
  <w:p w14:paraId="06CF2880" w14:textId="77777777" w:rsidR="00A924F9" w:rsidRPr="009F77D2" w:rsidRDefault="00A924F9" w:rsidP="009F77D2">
    <w:pPr>
      <w:pStyle w:val="Pieddepage"/>
      <w:jc w:val="center"/>
      <w:rPr>
        <w:rFonts w:ascii="Lucida Sans Unicode" w:hAnsi="Lucida Sans Unicode" w:cs="Lucida Sans Unicode"/>
        <w:color w:val="1F497D" w:themeColor="text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531"/>
      <w:gridCol w:w="8683"/>
    </w:tblGrid>
    <w:tr w:rsidR="00A924F9" w14:paraId="06CF2885" w14:textId="77777777" w:rsidTr="00EB4DAD">
      <w:tc>
        <w:tcPr>
          <w:tcW w:w="534" w:type="dxa"/>
          <w:tcBorders>
            <w:top w:val="single" w:sz="4" w:space="0" w:color="A6A6A6" w:themeColor="background1" w:themeShade="A6"/>
            <w:right w:val="single" w:sz="4" w:space="0" w:color="A6A6A6" w:themeColor="background1" w:themeShade="A6"/>
          </w:tcBorders>
        </w:tcPr>
        <w:p w14:paraId="06CF2882" w14:textId="11D28502" w:rsidR="00B853A4" w:rsidRPr="000E0521" w:rsidRDefault="00B853A4" w:rsidP="00EB4DAD">
          <w:pPr>
            <w:pStyle w:val="Pieddepage"/>
            <w:jc w:val="right"/>
            <w:rPr>
              <w:rFonts w:ascii="Lucida Sans Unicode" w:hAnsi="Lucida Sans Unicode" w:cs="Lucida Sans Unicode"/>
              <w:b/>
              <w:color w:val="31849B" w:themeColor="accent5" w:themeShade="BF"/>
              <w:sz w:val="32"/>
              <w:szCs w:val="32"/>
            </w:rPr>
          </w:pPr>
        </w:p>
      </w:tc>
      <w:tc>
        <w:tcPr>
          <w:tcW w:w="8754" w:type="dxa"/>
          <w:tcBorders>
            <w:top w:val="single" w:sz="4" w:space="0" w:color="A6A6A6" w:themeColor="background1" w:themeShade="A6"/>
            <w:left w:val="single" w:sz="4" w:space="0" w:color="A6A6A6" w:themeColor="background1" w:themeShade="A6"/>
          </w:tcBorders>
          <w:shd w:val="clear" w:color="auto" w:fill="auto"/>
        </w:tcPr>
        <w:p w14:paraId="06CF2884" w14:textId="53059C9E" w:rsidR="00A924F9" w:rsidRPr="00300E86" w:rsidRDefault="00A924F9" w:rsidP="009C31CB">
          <w:pPr>
            <w:pStyle w:val="Pieddepage"/>
            <w:tabs>
              <w:tab w:val="right" w:pos="9356"/>
            </w:tabs>
            <w:spacing w:line="216" w:lineRule="auto"/>
            <w:rPr>
              <w:rFonts w:ascii="Lucida Sans Unicode" w:hAnsi="Lucida Sans Unicode" w:cs="Lucida Sans Unicode"/>
            </w:rPr>
          </w:pPr>
        </w:p>
      </w:tc>
    </w:tr>
  </w:tbl>
  <w:p w14:paraId="06CF2886" w14:textId="77777777" w:rsidR="00A924F9" w:rsidRDefault="00A924F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9025B3" w14:textId="77777777" w:rsidR="00A924F9" w:rsidRDefault="00A924F9" w:rsidP="00E27274">
      <w:pPr>
        <w:spacing w:after="0" w:line="240" w:lineRule="auto"/>
      </w:pPr>
      <w:r>
        <w:separator/>
      </w:r>
    </w:p>
  </w:footnote>
  <w:footnote w:type="continuationSeparator" w:id="0">
    <w:p w14:paraId="36644D6B" w14:textId="77777777" w:rsidR="00A924F9" w:rsidRDefault="00A924F9" w:rsidP="00E27274">
      <w:pPr>
        <w:spacing w:after="0" w:line="240" w:lineRule="auto"/>
      </w:pPr>
      <w:r>
        <w:continuationSeparator/>
      </w:r>
    </w:p>
  </w:footnote>
  <w:footnote w:type="continuationNotice" w:id="1">
    <w:p w14:paraId="710E1AD5" w14:textId="77777777" w:rsidR="00A924F9" w:rsidRDefault="00A924F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6EBB44B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562337267" o:spid="_x0000_i1025" type="#_x0000_t75" style="width:11.25pt;height:11.25pt;visibility:visible;mso-wrap-style:square">
            <v:imagedata r:id="rId1" o:title=""/>
          </v:shape>
        </w:pict>
      </mc:Choice>
      <mc:Fallback>
        <w:drawing>
          <wp:inline distT="0" distB="0" distL="0" distR="0" wp14:anchorId="5CD46522">
            <wp:extent cx="142875" cy="142875"/>
            <wp:effectExtent l="0" t="0" r="0" b="0"/>
            <wp:docPr id="1562337267" name="Image 1562337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numPicBullet w:numPicBulletId="1">
    <mc:AlternateContent>
      <mc:Choice Requires="v">
        <w:pict>
          <v:shape w14:anchorId="43253B69" id="Image 52608914" o:spid="_x0000_i1025" type="#_x0000_t75" style="width:9pt;height:9pt;visibility:visible;mso-wrap-style:square">
            <v:imagedata r:id="rId3" o:title=""/>
          </v:shape>
        </w:pict>
      </mc:Choice>
      <mc:Fallback>
        <w:drawing>
          <wp:inline distT="0" distB="0" distL="0" distR="0" wp14:anchorId="1DE01B33">
            <wp:extent cx="114300" cy="114300"/>
            <wp:effectExtent l="0" t="0" r="0" b="0"/>
            <wp:docPr id="52608914" name="Image 52608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mc:Fallback>
    </mc:AlternateContent>
  </w:numPicBullet>
  <w:abstractNum w:abstractNumId="0" w15:restartNumberingAfterBreak="0">
    <w:nsid w:val="044E583A"/>
    <w:multiLevelType w:val="hybridMultilevel"/>
    <w:tmpl w:val="E820A7D4"/>
    <w:lvl w:ilvl="0" w:tplc="6396C582">
      <w:start w:val="1"/>
      <w:numFmt w:val="bullet"/>
      <w:lvlText w:val="o"/>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4AA16D6"/>
    <w:multiLevelType w:val="hybridMultilevel"/>
    <w:tmpl w:val="745447FC"/>
    <w:lvl w:ilvl="0" w:tplc="BBDEA460">
      <w:numFmt w:val="bullet"/>
      <w:lvlText w:val="-"/>
      <w:lvlJc w:val="left"/>
      <w:pPr>
        <w:ind w:left="1287" w:hanging="360"/>
      </w:pPr>
      <w:rPr>
        <w:rFonts w:ascii="Lucida Sans Unicode" w:eastAsia="Times New Roman" w:hAnsi="Lucida Sans Unicode" w:cs="Lucida Sans Unicode"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 w15:restartNumberingAfterBreak="0">
    <w:nsid w:val="0D440B39"/>
    <w:multiLevelType w:val="hybridMultilevel"/>
    <w:tmpl w:val="669A981E"/>
    <w:lvl w:ilvl="0" w:tplc="040C000B">
      <w:start w:val="1"/>
      <w:numFmt w:val="bullet"/>
      <w:lvlText w:val=""/>
      <w:lvlJc w:val="left"/>
      <w:pPr>
        <w:ind w:left="501" w:hanging="360"/>
      </w:pPr>
      <w:rPr>
        <w:rFonts w:ascii="Wingdings" w:hAnsi="Wingdings" w:hint="default"/>
      </w:rPr>
    </w:lvl>
    <w:lvl w:ilvl="1" w:tplc="040C0003" w:tentative="1">
      <w:start w:val="1"/>
      <w:numFmt w:val="bullet"/>
      <w:lvlText w:val="o"/>
      <w:lvlJc w:val="left"/>
      <w:pPr>
        <w:ind w:left="1221" w:hanging="360"/>
      </w:pPr>
      <w:rPr>
        <w:rFonts w:ascii="Courier New" w:hAnsi="Courier New" w:cs="Courier New" w:hint="default"/>
      </w:rPr>
    </w:lvl>
    <w:lvl w:ilvl="2" w:tplc="040C0005" w:tentative="1">
      <w:start w:val="1"/>
      <w:numFmt w:val="bullet"/>
      <w:lvlText w:val=""/>
      <w:lvlJc w:val="left"/>
      <w:pPr>
        <w:ind w:left="1941" w:hanging="360"/>
      </w:pPr>
      <w:rPr>
        <w:rFonts w:ascii="Wingdings" w:hAnsi="Wingdings" w:hint="default"/>
      </w:rPr>
    </w:lvl>
    <w:lvl w:ilvl="3" w:tplc="040C0001" w:tentative="1">
      <w:start w:val="1"/>
      <w:numFmt w:val="bullet"/>
      <w:lvlText w:val=""/>
      <w:lvlJc w:val="left"/>
      <w:pPr>
        <w:ind w:left="2661" w:hanging="360"/>
      </w:pPr>
      <w:rPr>
        <w:rFonts w:ascii="Symbol" w:hAnsi="Symbol" w:hint="default"/>
      </w:rPr>
    </w:lvl>
    <w:lvl w:ilvl="4" w:tplc="040C0003" w:tentative="1">
      <w:start w:val="1"/>
      <w:numFmt w:val="bullet"/>
      <w:lvlText w:val="o"/>
      <w:lvlJc w:val="left"/>
      <w:pPr>
        <w:ind w:left="3381" w:hanging="360"/>
      </w:pPr>
      <w:rPr>
        <w:rFonts w:ascii="Courier New" w:hAnsi="Courier New" w:cs="Courier New" w:hint="default"/>
      </w:rPr>
    </w:lvl>
    <w:lvl w:ilvl="5" w:tplc="040C0005" w:tentative="1">
      <w:start w:val="1"/>
      <w:numFmt w:val="bullet"/>
      <w:lvlText w:val=""/>
      <w:lvlJc w:val="left"/>
      <w:pPr>
        <w:ind w:left="4101" w:hanging="360"/>
      </w:pPr>
      <w:rPr>
        <w:rFonts w:ascii="Wingdings" w:hAnsi="Wingdings" w:hint="default"/>
      </w:rPr>
    </w:lvl>
    <w:lvl w:ilvl="6" w:tplc="040C0001" w:tentative="1">
      <w:start w:val="1"/>
      <w:numFmt w:val="bullet"/>
      <w:lvlText w:val=""/>
      <w:lvlJc w:val="left"/>
      <w:pPr>
        <w:ind w:left="4821" w:hanging="360"/>
      </w:pPr>
      <w:rPr>
        <w:rFonts w:ascii="Symbol" w:hAnsi="Symbol" w:hint="default"/>
      </w:rPr>
    </w:lvl>
    <w:lvl w:ilvl="7" w:tplc="040C0003" w:tentative="1">
      <w:start w:val="1"/>
      <w:numFmt w:val="bullet"/>
      <w:lvlText w:val="o"/>
      <w:lvlJc w:val="left"/>
      <w:pPr>
        <w:ind w:left="5541" w:hanging="360"/>
      </w:pPr>
      <w:rPr>
        <w:rFonts w:ascii="Courier New" w:hAnsi="Courier New" w:cs="Courier New" w:hint="default"/>
      </w:rPr>
    </w:lvl>
    <w:lvl w:ilvl="8" w:tplc="040C0005" w:tentative="1">
      <w:start w:val="1"/>
      <w:numFmt w:val="bullet"/>
      <w:lvlText w:val=""/>
      <w:lvlJc w:val="left"/>
      <w:pPr>
        <w:ind w:left="6261" w:hanging="360"/>
      </w:pPr>
      <w:rPr>
        <w:rFonts w:ascii="Wingdings" w:hAnsi="Wingdings" w:hint="default"/>
      </w:rPr>
    </w:lvl>
  </w:abstractNum>
  <w:abstractNum w:abstractNumId="3" w15:restartNumberingAfterBreak="0">
    <w:nsid w:val="0FD5044F"/>
    <w:multiLevelType w:val="hybridMultilevel"/>
    <w:tmpl w:val="5CCEC4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AB835C6"/>
    <w:multiLevelType w:val="hybridMultilevel"/>
    <w:tmpl w:val="7AA2F5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D9469D4"/>
    <w:multiLevelType w:val="hybridMultilevel"/>
    <w:tmpl w:val="9066441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EE57C01"/>
    <w:multiLevelType w:val="hybridMultilevel"/>
    <w:tmpl w:val="C6320F04"/>
    <w:lvl w:ilvl="0" w:tplc="84D8D958">
      <w:numFmt w:val="bullet"/>
      <w:lvlText w:val=""/>
      <w:lvlJc w:val="left"/>
      <w:pPr>
        <w:ind w:left="720" w:hanging="360"/>
      </w:pPr>
      <w:rPr>
        <w:rFonts w:ascii="Symbol" w:eastAsia="Times New Roman" w:hAnsi="Symbol"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F622D2D"/>
    <w:multiLevelType w:val="hybridMultilevel"/>
    <w:tmpl w:val="84FE68E4"/>
    <w:lvl w:ilvl="0" w:tplc="D8443892">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1211D3D"/>
    <w:multiLevelType w:val="hybridMultilevel"/>
    <w:tmpl w:val="6B225E54"/>
    <w:lvl w:ilvl="0" w:tplc="3784191A">
      <w:start w:val="4"/>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7B22133"/>
    <w:multiLevelType w:val="hybridMultilevel"/>
    <w:tmpl w:val="305210FE"/>
    <w:lvl w:ilvl="0" w:tplc="4C56DE16">
      <w:numFmt w:val="bullet"/>
      <w:lvlText w:val="-"/>
      <w:lvlJc w:val="left"/>
      <w:pPr>
        <w:ind w:left="643" w:hanging="360"/>
      </w:pPr>
      <w:rPr>
        <w:rFonts w:ascii="Tahoma" w:eastAsia="Times New Roman" w:hAnsi="Tahoma" w:cs="Tahoma" w:hint="default"/>
      </w:rPr>
    </w:lvl>
    <w:lvl w:ilvl="1" w:tplc="040C0003" w:tentative="1">
      <w:start w:val="1"/>
      <w:numFmt w:val="bullet"/>
      <w:lvlText w:val="o"/>
      <w:lvlJc w:val="left"/>
      <w:pPr>
        <w:ind w:left="1363" w:hanging="360"/>
      </w:pPr>
      <w:rPr>
        <w:rFonts w:ascii="Courier New" w:hAnsi="Courier New" w:cs="Courier New" w:hint="default"/>
      </w:rPr>
    </w:lvl>
    <w:lvl w:ilvl="2" w:tplc="040C0005" w:tentative="1">
      <w:start w:val="1"/>
      <w:numFmt w:val="bullet"/>
      <w:lvlText w:val=""/>
      <w:lvlJc w:val="left"/>
      <w:pPr>
        <w:ind w:left="2083" w:hanging="360"/>
      </w:pPr>
      <w:rPr>
        <w:rFonts w:ascii="Wingdings" w:hAnsi="Wingdings" w:hint="default"/>
      </w:rPr>
    </w:lvl>
    <w:lvl w:ilvl="3" w:tplc="040C0001" w:tentative="1">
      <w:start w:val="1"/>
      <w:numFmt w:val="bullet"/>
      <w:lvlText w:val=""/>
      <w:lvlJc w:val="left"/>
      <w:pPr>
        <w:ind w:left="2803" w:hanging="360"/>
      </w:pPr>
      <w:rPr>
        <w:rFonts w:ascii="Symbol" w:hAnsi="Symbol" w:hint="default"/>
      </w:rPr>
    </w:lvl>
    <w:lvl w:ilvl="4" w:tplc="040C0003" w:tentative="1">
      <w:start w:val="1"/>
      <w:numFmt w:val="bullet"/>
      <w:lvlText w:val="o"/>
      <w:lvlJc w:val="left"/>
      <w:pPr>
        <w:ind w:left="3523" w:hanging="360"/>
      </w:pPr>
      <w:rPr>
        <w:rFonts w:ascii="Courier New" w:hAnsi="Courier New" w:cs="Courier New" w:hint="default"/>
      </w:rPr>
    </w:lvl>
    <w:lvl w:ilvl="5" w:tplc="040C0005" w:tentative="1">
      <w:start w:val="1"/>
      <w:numFmt w:val="bullet"/>
      <w:lvlText w:val=""/>
      <w:lvlJc w:val="left"/>
      <w:pPr>
        <w:ind w:left="4243" w:hanging="360"/>
      </w:pPr>
      <w:rPr>
        <w:rFonts w:ascii="Wingdings" w:hAnsi="Wingdings" w:hint="default"/>
      </w:rPr>
    </w:lvl>
    <w:lvl w:ilvl="6" w:tplc="040C0001" w:tentative="1">
      <w:start w:val="1"/>
      <w:numFmt w:val="bullet"/>
      <w:lvlText w:val=""/>
      <w:lvlJc w:val="left"/>
      <w:pPr>
        <w:ind w:left="4963" w:hanging="360"/>
      </w:pPr>
      <w:rPr>
        <w:rFonts w:ascii="Symbol" w:hAnsi="Symbol" w:hint="default"/>
      </w:rPr>
    </w:lvl>
    <w:lvl w:ilvl="7" w:tplc="040C0003" w:tentative="1">
      <w:start w:val="1"/>
      <w:numFmt w:val="bullet"/>
      <w:lvlText w:val="o"/>
      <w:lvlJc w:val="left"/>
      <w:pPr>
        <w:ind w:left="5683" w:hanging="360"/>
      </w:pPr>
      <w:rPr>
        <w:rFonts w:ascii="Courier New" w:hAnsi="Courier New" w:cs="Courier New" w:hint="default"/>
      </w:rPr>
    </w:lvl>
    <w:lvl w:ilvl="8" w:tplc="040C0005" w:tentative="1">
      <w:start w:val="1"/>
      <w:numFmt w:val="bullet"/>
      <w:lvlText w:val=""/>
      <w:lvlJc w:val="left"/>
      <w:pPr>
        <w:ind w:left="6403" w:hanging="360"/>
      </w:pPr>
      <w:rPr>
        <w:rFonts w:ascii="Wingdings" w:hAnsi="Wingdings" w:hint="default"/>
      </w:rPr>
    </w:lvl>
  </w:abstractNum>
  <w:abstractNum w:abstractNumId="10" w15:restartNumberingAfterBreak="0">
    <w:nsid w:val="28C07775"/>
    <w:multiLevelType w:val="hybridMultilevel"/>
    <w:tmpl w:val="436876E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2B784784"/>
    <w:multiLevelType w:val="hybridMultilevel"/>
    <w:tmpl w:val="889AF978"/>
    <w:lvl w:ilvl="0" w:tplc="040C0003">
      <w:start w:val="1"/>
      <w:numFmt w:val="bullet"/>
      <w:lvlText w:val="o"/>
      <w:lvlJc w:val="left"/>
      <w:pPr>
        <w:ind w:left="502" w:hanging="360"/>
      </w:pPr>
      <w:rPr>
        <w:rFonts w:ascii="Courier New" w:hAnsi="Courier New" w:cs="Courier New"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2" w15:restartNumberingAfterBreak="0">
    <w:nsid w:val="2E0C34D9"/>
    <w:multiLevelType w:val="hybridMultilevel"/>
    <w:tmpl w:val="65CCD1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722440E"/>
    <w:multiLevelType w:val="hybridMultilevel"/>
    <w:tmpl w:val="B830A576"/>
    <w:lvl w:ilvl="0" w:tplc="D79290E2">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4" w15:restartNumberingAfterBreak="0">
    <w:nsid w:val="389D2702"/>
    <w:multiLevelType w:val="hybridMultilevel"/>
    <w:tmpl w:val="AB845164"/>
    <w:lvl w:ilvl="0" w:tplc="3426F3C0">
      <w:numFmt w:val="bullet"/>
      <w:lvlText w:val="•"/>
      <w:lvlJc w:val="left"/>
      <w:pPr>
        <w:ind w:left="720" w:hanging="360"/>
      </w:pPr>
      <w:rPr>
        <w:rFonts w:ascii="Tahoma" w:eastAsia="Calibri" w:hAnsi="Tahoma" w:cs="Tahoma" w:hint="default"/>
        <w:color w:val="1F497D" w:themeColor="text2"/>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94B3907"/>
    <w:multiLevelType w:val="hybridMultilevel"/>
    <w:tmpl w:val="08526CE2"/>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B7A05CA"/>
    <w:multiLevelType w:val="hybridMultilevel"/>
    <w:tmpl w:val="306856AE"/>
    <w:lvl w:ilvl="0" w:tplc="FC2E015E">
      <w:numFmt w:val="bullet"/>
      <w:lvlText w:val="-"/>
      <w:lvlJc w:val="left"/>
      <w:pPr>
        <w:ind w:left="643" w:hanging="360"/>
      </w:pPr>
      <w:rPr>
        <w:rFonts w:ascii="Tahoma" w:eastAsia="Times New Roman" w:hAnsi="Tahoma" w:cs="Tahoma" w:hint="default"/>
        <w:color w:val="365F91" w:themeColor="accent1" w:themeShade="BF"/>
      </w:rPr>
    </w:lvl>
    <w:lvl w:ilvl="1" w:tplc="040C0003">
      <w:start w:val="1"/>
      <w:numFmt w:val="bullet"/>
      <w:lvlText w:val="o"/>
      <w:lvlJc w:val="left"/>
      <w:pPr>
        <w:ind w:left="1363" w:hanging="360"/>
      </w:pPr>
      <w:rPr>
        <w:rFonts w:ascii="Courier New" w:hAnsi="Courier New" w:cs="Courier New" w:hint="default"/>
      </w:rPr>
    </w:lvl>
    <w:lvl w:ilvl="2" w:tplc="040C0005" w:tentative="1">
      <w:start w:val="1"/>
      <w:numFmt w:val="bullet"/>
      <w:lvlText w:val=""/>
      <w:lvlJc w:val="left"/>
      <w:pPr>
        <w:ind w:left="2083" w:hanging="360"/>
      </w:pPr>
      <w:rPr>
        <w:rFonts w:ascii="Wingdings" w:hAnsi="Wingdings" w:hint="default"/>
      </w:rPr>
    </w:lvl>
    <w:lvl w:ilvl="3" w:tplc="040C0001" w:tentative="1">
      <w:start w:val="1"/>
      <w:numFmt w:val="bullet"/>
      <w:lvlText w:val=""/>
      <w:lvlJc w:val="left"/>
      <w:pPr>
        <w:ind w:left="2803" w:hanging="360"/>
      </w:pPr>
      <w:rPr>
        <w:rFonts w:ascii="Symbol" w:hAnsi="Symbol" w:hint="default"/>
      </w:rPr>
    </w:lvl>
    <w:lvl w:ilvl="4" w:tplc="040C0003" w:tentative="1">
      <w:start w:val="1"/>
      <w:numFmt w:val="bullet"/>
      <w:lvlText w:val="o"/>
      <w:lvlJc w:val="left"/>
      <w:pPr>
        <w:ind w:left="3523" w:hanging="360"/>
      </w:pPr>
      <w:rPr>
        <w:rFonts w:ascii="Courier New" w:hAnsi="Courier New" w:cs="Courier New" w:hint="default"/>
      </w:rPr>
    </w:lvl>
    <w:lvl w:ilvl="5" w:tplc="040C0005" w:tentative="1">
      <w:start w:val="1"/>
      <w:numFmt w:val="bullet"/>
      <w:lvlText w:val=""/>
      <w:lvlJc w:val="left"/>
      <w:pPr>
        <w:ind w:left="4243" w:hanging="360"/>
      </w:pPr>
      <w:rPr>
        <w:rFonts w:ascii="Wingdings" w:hAnsi="Wingdings" w:hint="default"/>
      </w:rPr>
    </w:lvl>
    <w:lvl w:ilvl="6" w:tplc="040C0001" w:tentative="1">
      <w:start w:val="1"/>
      <w:numFmt w:val="bullet"/>
      <w:lvlText w:val=""/>
      <w:lvlJc w:val="left"/>
      <w:pPr>
        <w:ind w:left="4963" w:hanging="360"/>
      </w:pPr>
      <w:rPr>
        <w:rFonts w:ascii="Symbol" w:hAnsi="Symbol" w:hint="default"/>
      </w:rPr>
    </w:lvl>
    <w:lvl w:ilvl="7" w:tplc="040C0003" w:tentative="1">
      <w:start w:val="1"/>
      <w:numFmt w:val="bullet"/>
      <w:lvlText w:val="o"/>
      <w:lvlJc w:val="left"/>
      <w:pPr>
        <w:ind w:left="5683" w:hanging="360"/>
      </w:pPr>
      <w:rPr>
        <w:rFonts w:ascii="Courier New" w:hAnsi="Courier New" w:cs="Courier New" w:hint="default"/>
      </w:rPr>
    </w:lvl>
    <w:lvl w:ilvl="8" w:tplc="040C0005" w:tentative="1">
      <w:start w:val="1"/>
      <w:numFmt w:val="bullet"/>
      <w:lvlText w:val=""/>
      <w:lvlJc w:val="left"/>
      <w:pPr>
        <w:ind w:left="6403" w:hanging="360"/>
      </w:pPr>
      <w:rPr>
        <w:rFonts w:ascii="Wingdings" w:hAnsi="Wingdings" w:hint="default"/>
      </w:rPr>
    </w:lvl>
  </w:abstractNum>
  <w:abstractNum w:abstractNumId="17" w15:restartNumberingAfterBreak="0">
    <w:nsid w:val="40A654E4"/>
    <w:multiLevelType w:val="hybridMultilevel"/>
    <w:tmpl w:val="2EFCEFEE"/>
    <w:lvl w:ilvl="0" w:tplc="786AFEDE">
      <w:numFmt w:val="bullet"/>
      <w:lvlText w:val=""/>
      <w:lvlJc w:val="left"/>
      <w:pPr>
        <w:ind w:left="720" w:hanging="360"/>
      </w:pPr>
      <w:rPr>
        <w:rFonts w:ascii="Symbol" w:eastAsia="Times New Roman" w:hAnsi="Symbol"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4B05B76"/>
    <w:multiLevelType w:val="hybridMultilevel"/>
    <w:tmpl w:val="F9C6A6A6"/>
    <w:lvl w:ilvl="0" w:tplc="4C56DE16">
      <w:numFmt w:val="bullet"/>
      <w:lvlText w:val="-"/>
      <w:lvlJc w:val="left"/>
      <w:pPr>
        <w:ind w:left="720" w:hanging="360"/>
      </w:pPr>
      <w:rPr>
        <w:rFonts w:ascii="Tahoma" w:eastAsia="Times New Roman"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757088B"/>
    <w:multiLevelType w:val="hybridMultilevel"/>
    <w:tmpl w:val="DE1A46F8"/>
    <w:lvl w:ilvl="0" w:tplc="49605E94">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7961731"/>
    <w:multiLevelType w:val="hybridMultilevel"/>
    <w:tmpl w:val="906AD57E"/>
    <w:lvl w:ilvl="0" w:tplc="EE7CB5C8">
      <w:start w:val="1"/>
      <w:numFmt w:val="bullet"/>
      <w:lvlText w:val="o"/>
      <w:lvlJc w:val="left"/>
      <w:pPr>
        <w:ind w:left="1352" w:hanging="360"/>
      </w:pPr>
      <w:rPr>
        <w:rFonts w:ascii="Courier New" w:hAnsi="Courier New" w:hint="default"/>
        <w:color w:val="365F91" w:themeColor="accent1" w:themeShade="BF"/>
      </w:rPr>
    </w:lvl>
    <w:lvl w:ilvl="1" w:tplc="040C0003" w:tentative="1">
      <w:start w:val="1"/>
      <w:numFmt w:val="bullet"/>
      <w:lvlText w:val="o"/>
      <w:lvlJc w:val="left"/>
      <w:pPr>
        <w:ind w:left="2072" w:hanging="360"/>
      </w:pPr>
      <w:rPr>
        <w:rFonts w:ascii="Courier New" w:hAnsi="Courier New" w:cs="Courier New" w:hint="default"/>
      </w:rPr>
    </w:lvl>
    <w:lvl w:ilvl="2" w:tplc="040C0005" w:tentative="1">
      <w:start w:val="1"/>
      <w:numFmt w:val="bullet"/>
      <w:lvlText w:val=""/>
      <w:lvlJc w:val="left"/>
      <w:pPr>
        <w:ind w:left="2792" w:hanging="360"/>
      </w:pPr>
      <w:rPr>
        <w:rFonts w:ascii="Wingdings" w:hAnsi="Wingdings" w:hint="default"/>
      </w:rPr>
    </w:lvl>
    <w:lvl w:ilvl="3" w:tplc="040C0001" w:tentative="1">
      <w:start w:val="1"/>
      <w:numFmt w:val="bullet"/>
      <w:lvlText w:val=""/>
      <w:lvlJc w:val="left"/>
      <w:pPr>
        <w:ind w:left="3512" w:hanging="360"/>
      </w:pPr>
      <w:rPr>
        <w:rFonts w:ascii="Symbol" w:hAnsi="Symbol" w:hint="default"/>
      </w:rPr>
    </w:lvl>
    <w:lvl w:ilvl="4" w:tplc="040C0003" w:tentative="1">
      <w:start w:val="1"/>
      <w:numFmt w:val="bullet"/>
      <w:lvlText w:val="o"/>
      <w:lvlJc w:val="left"/>
      <w:pPr>
        <w:ind w:left="4232" w:hanging="360"/>
      </w:pPr>
      <w:rPr>
        <w:rFonts w:ascii="Courier New" w:hAnsi="Courier New" w:cs="Courier New" w:hint="default"/>
      </w:rPr>
    </w:lvl>
    <w:lvl w:ilvl="5" w:tplc="040C0005" w:tentative="1">
      <w:start w:val="1"/>
      <w:numFmt w:val="bullet"/>
      <w:lvlText w:val=""/>
      <w:lvlJc w:val="left"/>
      <w:pPr>
        <w:ind w:left="4952" w:hanging="360"/>
      </w:pPr>
      <w:rPr>
        <w:rFonts w:ascii="Wingdings" w:hAnsi="Wingdings" w:hint="default"/>
      </w:rPr>
    </w:lvl>
    <w:lvl w:ilvl="6" w:tplc="040C0001" w:tentative="1">
      <w:start w:val="1"/>
      <w:numFmt w:val="bullet"/>
      <w:lvlText w:val=""/>
      <w:lvlJc w:val="left"/>
      <w:pPr>
        <w:ind w:left="5672" w:hanging="360"/>
      </w:pPr>
      <w:rPr>
        <w:rFonts w:ascii="Symbol" w:hAnsi="Symbol" w:hint="default"/>
      </w:rPr>
    </w:lvl>
    <w:lvl w:ilvl="7" w:tplc="040C0003" w:tentative="1">
      <w:start w:val="1"/>
      <w:numFmt w:val="bullet"/>
      <w:lvlText w:val="o"/>
      <w:lvlJc w:val="left"/>
      <w:pPr>
        <w:ind w:left="6392" w:hanging="360"/>
      </w:pPr>
      <w:rPr>
        <w:rFonts w:ascii="Courier New" w:hAnsi="Courier New" w:cs="Courier New" w:hint="default"/>
      </w:rPr>
    </w:lvl>
    <w:lvl w:ilvl="8" w:tplc="040C0005" w:tentative="1">
      <w:start w:val="1"/>
      <w:numFmt w:val="bullet"/>
      <w:lvlText w:val=""/>
      <w:lvlJc w:val="left"/>
      <w:pPr>
        <w:ind w:left="7112" w:hanging="360"/>
      </w:pPr>
      <w:rPr>
        <w:rFonts w:ascii="Wingdings" w:hAnsi="Wingdings" w:hint="default"/>
      </w:rPr>
    </w:lvl>
  </w:abstractNum>
  <w:abstractNum w:abstractNumId="21" w15:restartNumberingAfterBreak="0">
    <w:nsid w:val="4EC63ED2"/>
    <w:multiLevelType w:val="hybridMultilevel"/>
    <w:tmpl w:val="6CD0CE3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2543279"/>
    <w:multiLevelType w:val="hybridMultilevel"/>
    <w:tmpl w:val="C0B4675C"/>
    <w:lvl w:ilvl="0" w:tplc="D8443892">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5A02934"/>
    <w:multiLevelType w:val="hybridMultilevel"/>
    <w:tmpl w:val="7B5CD79E"/>
    <w:lvl w:ilvl="0" w:tplc="5E4E40C6">
      <w:start w:val="2"/>
      <w:numFmt w:val="bullet"/>
      <w:lvlText w:val="-"/>
      <w:lvlJc w:val="left"/>
      <w:pPr>
        <w:ind w:left="720" w:hanging="360"/>
      </w:pPr>
      <w:rPr>
        <w:rFonts w:ascii="Verdana" w:eastAsiaTheme="minorHAnsi" w:hAnsi="Verdana"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93A48F8"/>
    <w:multiLevelType w:val="hybridMultilevel"/>
    <w:tmpl w:val="13D43028"/>
    <w:lvl w:ilvl="0" w:tplc="4C56DE16">
      <w:numFmt w:val="bullet"/>
      <w:lvlText w:val="-"/>
      <w:lvlJc w:val="left"/>
      <w:pPr>
        <w:ind w:left="720" w:hanging="360"/>
      </w:pPr>
      <w:rPr>
        <w:rFonts w:ascii="Tahoma" w:eastAsia="Times New Roman"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B353E4B"/>
    <w:multiLevelType w:val="hybridMultilevel"/>
    <w:tmpl w:val="24984D6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CDA4EF0"/>
    <w:multiLevelType w:val="hybridMultilevel"/>
    <w:tmpl w:val="03009358"/>
    <w:lvl w:ilvl="0" w:tplc="BBDEA460">
      <w:numFmt w:val="bullet"/>
      <w:lvlText w:val="-"/>
      <w:lvlJc w:val="left"/>
      <w:pPr>
        <w:ind w:left="720" w:hanging="360"/>
      </w:pPr>
      <w:rPr>
        <w:rFonts w:ascii="Lucida Sans Unicode" w:eastAsia="Times New Roman" w:hAnsi="Lucida Sans Unicode" w:cs="Lucida Sans Unicode"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0D63BC8"/>
    <w:multiLevelType w:val="hybridMultilevel"/>
    <w:tmpl w:val="6B40FEC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0F27D92"/>
    <w:multiLevelType w:val="hybridMultilevel"/>
    <w:tmpl w:val="095C68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2A349F4"/>
    <w:multiLevelType w:val="hybridMultilevel"/>
    <w:tmpl w:val="F2507D10"/>
    <w:lvl w:ilvl="0" w:tplc="1A2A4204">
      <w:start w:val="4"/>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40729B1"/>
    <w:multiLevelType w:val="hybridMultilevel"/>
    <w:tmpl w:val="472CEBB0"/>
    <w:lvl w:ilvl="0" w:tplc="040C0003">
      <w:start w:val="1"/>
      <w:numFmt w:val="bullet"/>
      <w:lvlText w:val="o"/>
      <w:lvlJc w:val="left"/>
      <w:pPr>
        <w:ind w:left="502" w:hanging="360"/>
      </w:pPr>
      <w:rPr>
        <w:rFonts w:ascii="Courier New" w:hAnsi="Courier New" w:cs="Courier New"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31" w15:restartNumberingAfterBreak="0">
    <w:nsid w:val="65F06EB2"/>
    <w:multiLevelType w:val="hybridMultilevel"/>
    <w:tmpl w:val="6CC66C9C"/>
    <w:lvl w:ilvl="0" w:tplc="0486F958">
      <w:numFmt w:val="bullet"/>
      <w:lvlText w:val="-"/>
      <w:lvlJc w:val="left"/>
      <w:pPr>
        <w:ind w:left="720" w:hanging="360"/>
      </w:pPr>
      <w:rPr>
        <w:rFonts w:ascii="Tahoma" w:eastAsia="Times New Roman"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7591F0A"/>
    <w:multiLevelType w:val="hybridMultilevel"/>
    <w:tmpl w:val="E94A574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7CD6A13"/>
    <w:multiLevelType w:val="hybridMultilevel"/>
    <w:tmpl w:val="5796B0C2"/>
    <w:lvl w:ilvl="0" w:tplc="040C0003">
      <w:start w:val="1"/>
      <w:numFmt w:val="bullet"/>
      <w:lvlText w:val="o"/>
      <w:lvlJc w:val="left"/>
      <w:pPr>
        <w:ind w:left="502" w:hanging="360"/>
      </w:pPr>
      <w:rPr>
        <w:rFonts w:ascii="Courier New" w:hAnsi="Courier New" w:cs="Courier New"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34" w15:restartNumberingAfterBreak="0">
    <w:nsid w:val="719C48B7"/>
    <w:multiLevelType w:val="hybridMultilevel"/>
    <w:tmpl w:val="B94E648E"/>
    <w:lvl w:ilvl="0" w:tplc="040C0003">
      <w:start w:val="1"/>
      <w:numFmt w:val="bullet"/>
      <w:lvlText w:val="o"/>
      <w:lvlJc w:val="left"/>
      <w:pPr>
        <w:ind w:left="502" w:hanging="360"/>
      </w:pPr>
      <w:rPr>
        <w:rFonts w:ascii="Courier New" w:hAnsi="Courier New" w:cs="Courier New"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35" w15:restartNumberingAfterBreak="0">
    <w:nsid w:val="71ED5052"/>
    <w:multiLevelType w:val="hybridMultilevel"/>
    <w:tmpl w:val="BB6A7A42"/>
    <w:lvl w:ilvl="0" w:tplc="CBD8DCB6">
      <w:start w:val="2"/>
      <w:numFmt w:val="bullet"/>
      <w:lvlText w:val="-"/>
      <w:lvlJc w:val="left"/>
      <w:pPr>
        <w:ind w:left="720" w:hanging="360"/>
      </w:pPr>
      <w:rPr>
        <w:rFonts w:ascii="Tahoma" w:eastAsia="Times New Roman"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74C6185E"/>
    <w:multiLevelType w:val="hybridMultilevel"/>
    <w:tmpl w:val="F28CA6A2"/>
    <w:lvl w:ilvl="0" w:tplc="4A54EFB8">
      <w:numFmt w:val="bullet"/>
      <w:lvlText w:val="-"/>
      <w:lvlJc w:val="left"/>
      <w:pPr>
        <w:ind w:left="720" w:hanging="360"/>
      </w:pPr>
      <w:rPr>
        <w:rFonts w:ascii="Lucida Sans Unicode" w:eastAsia="Times New Roman" w:hAnsi="Lucida Sans Unicode" w:cs="Lucida Sans Unicode"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5494761"/>
    <w:multiLevelType w:val="hybridMultilevel"/>
    <w:tmpl w:val="2BF25D2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7CB15EBE"/>
    <w:multiLevelType w:val="hybridMultilevel"/>
    <w:tmpl w:val="F8BE3BC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7CFE639A"/>
    <w:multiLevelType w:val="hybridMultilevel"/>
    <w:tmpl w:val="C4E2BA40"/>
    <w:lvl w:ilvl="0" w:tplc="040C0003">
      <w:start w:val="1"/>
      <w:numFmt w:val="bullet"/>
      <w:lvlText w:val="o"/>
      <w:lvlJc w:val="left"/>
      <w:pPr>
        <w:ind w:left="502" w:hanging="360"/>
      </w:pPr>
      <w:rPr>
        <w:rFonts w:ascii="Courier New" w:hAnsi="Courier New" w:cs="Courier New"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40" w15:restartNumberingAfterBreak="0">
    <w:nsid w:val="7EA5672F"/>
    <w:multiLevelType w:val="hybridMultilevel"/>
    <w:tmpl w:val="7D7692CE"/>
    <w:lvl w:ilvl="0" w:tplc="4C56DE16">
      <w:numFmt w:val="bullet"/>
      <w:lvlText w:val="-"/>
      <w:lvlJc w:val="left"/>
      <w:pPr>
        <w:ind w:left="720" w:hanging="360"/>
      </w:pPr>
      <w:rPr>
        <w:rFonts w:ascii="Tahoma" w:eastAsia="Times New Roman"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773696368">
    <w:abstractNumId w:val="7"/>
  </w:num>
  <w:num w:numId="2" w16cid:durableId="564606277">
    <w:abstractNumId w:val="36"/>
  </w:num>
  <w:num w:numId="3" w16cid:durableId="1133475890">
    <w:abstractNumId w:val="1"/>
  </w:num>
  <w:num w:numId="4" w16cid:durableId="1345205433">
    <w:abstractNumId w:val="19"/>
  </w:num>
  <w:num w:numId="5" w16cid:durableId="950942999">
    <w:abstractNumId w:val="35"/>
  </w:num>
  <w:num w:numId="6" w16cid:durableId="1398091060">
    <w:abstractNumId w:val="4"/>
  </w:num>
  <w:num w:numId="7" w16cid:durableId="198011198">
    <w:abstractNumId w:val="3"/>
  </w:num>
  <w:num w:numId="8" w16cid:durableId="380204747">
    <w:abstractNumId w:val="28"/>
  </w:num>
  <w:num w:numId="9" w16cid:durableId="1051659705">
    <w:abstractNumId w:val="22"/>
  </w:num>
  <w:num w:numId="10" w16cid:durableId="616789815">
    <w:abstractNumId w:val="24"/>
  </w:num>
  <w:num w:numId="11" w16cid:durableId="695886106">
    <w:abstractNumId w:val="9"/>
  </w:num>
  <w:num w:numId="12" w16cid:durableId="1504272290">
    <w:abstractNumId w:val="12"/>
  </w:num>
  <w:num w:numId="13" w16cid:durableId="1202937444">
    <w:abstractNumId w:val="14"/>
  </w:num>
  <w:num w:numId="14" w16cid:durableId="992487213">
    <w:abstractNumId w:val="16"/>
  </w:num>
  <w:num w:numId="15" w16cid:durableId="55933980">
    <w:abstractNumId w:val="10"/>
  </w:num>
  <w:num w:numId="16" w16cid:durableId="2085835017">
    <w:abstractNumId w:val="13"/>
  </w:num>
  <w:num w:numId="17" w16cid:durableId="2009092430">
    <w:abstractNumId w:val="29"/>
  </w:num>
  <w:num w:numId="18" w16cid:durableId="788202814">
    <w:abstractNumId w:val="8"/>
  </w:num>
  <w:num w:numId="19" w16cid:durableId="1288975209">
    <w:abstractNumId w:val="26"/>
  </w:num>
  <w:num w:numId="20" w16cid:durableId="1185361138">
    <w:abstractNumId w:val="23"/>
  </w:num>
  <w:num w:numId="21" w16cid:durableId="1702900789">
    <w:abstractNumId w:val="21"/>
  </w:num>
  <w:num w:numId="22" w16cid:durableId="1282569795">
    <w:abstractNumId w:val="15"/>
  </w:num>
  <w:num w:numId="23" w16cid:durableId="1213077746">
    <w:abstractNumId w:val="5"/>
  </w:num>
  <w:num w:numId="24" w16cid:durableId="1535850732">
    <w:abstractNumId w:val="25"/>
  </w:num>
  <w:num w:numId="25" w16cid:durableId="176122057">
    <w:abstractNumId w:val="40"/>
  </w:num>
  <w:num w:numId="26" w16cid:durableId="1884175432">
    <w:abstractNumId w:val="18"/>
  </w:num>
  <w:num w:numId="27" w16cid:durableId="1963487980">
    <w:abstractNumId w:val="20"/>
  </w:num>
  <w:num w:numId="28" w16cid:durableId="843784318">
    <w:abstractNumId w:val="0"/>
  </w:num>
  <w:num w:numId="29" w16cid:durableId="628587668">
    <w:abstractNumId w:val="31"/>
  </w:num>
  <w:num w:numId="30" w16cid:durableId="353771146">
    <w:abstractNumId w:val="34"/>
  </w:num>
  <w:num w:numId="31" w16cid:durableId="1309095206">
    <w:abstractNumId w:val="11"/>
  </w:num>
  <w:num w:numId="32" w16cid:durableId="254172197">
    <w:abstractNumId w:val="6"/>
  </w:num>
  <w:num w:numId="33" w16cid:durableId="322392878">
    <w:abstractNumId w:val="39"/>
  </w:num>
  <w:num w:numId="34" w16cid:durableId="1707755625">
    <w:abstractNumId w:val="33"/>
  </w:num>
  <w:num w:numId="35" w16cid:durableId="1542399160">
    <w:abstractNumId w:val="30"/>
  </w:num>
  <w:num w:numId="36" w16cid:durableId="972103431">
    <w:abstractNumId w:val="37"/>
  </w:num>
  <w:num w:numId="37" w16cid:durableId="1471559824">
    <w:abstractNumId w:val="17"/>
  </w:num>
  <w:num w:numId="38" w16cid:durableId="912004510">
    <w:abstractNumId w:val="27"/>
  </w:num>
  <w:num w:numId="39" w16cid:durableId="36008859">
    <w:abstractNumId w:val="38"/>
  </w:num>
  <w:num w:numId="40" w16cid:durableId="1335689273">
    <w:abstractNumId w:val="32"/>
  </w:num>
  <w:num w:numId="41" w16cid:durableId="13245099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o:colormru v:ext="edit" colors="#b0dbee,#cbeef5"/>
      <o:colormenu v:ext="edit" fillcolor="none [3208]" strokecolor="none" shadowcolor="non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274"/>
    <w:rsid w:val="0000568F"/>
    <w:rsid w:val="00005EA4"/>
    <w:rsid w:val="0000702B"/>
    <w:rsid w:val="0001156C"/>
    <w:rsid w:val="000135BC"/>
    <w:rsid w:val="00022741"/>
    <w:rsid w:val="00023415"/>
    <w:rsid w:val="00024D20"/>
    <w:rsid w:val="00025402"/>
    <w:rsid w:val="00032C27"/>
    <w:rsid w:val="000417D0"/>
    <w:rsid w:val="00042DC2"/>
    <w:rsid w:val="00051E40"/>
    <w:rsid w:val="000523EB"/>
    <w:rsid w:val="000540A5"/>
    <w:rsid w:val="000617BC"/>
    <w:rsid w:val="00061B4E"/>
    <w:rsid w:val="00067113"/>
    <w:rsid w:val="000672A8"/>
    <w:rsid w:val="0007072D"/>
    <w:rsid w:val="00081F9A"/>
    <w:rsid w:val="000826FB"/>
    <w:rsid w:val="00087EC3"/>
    <w:rsid w:val="0009787D"/>
    <w:rsid w:val="000A1315"/>
    <w:rsid w:val="000B4E03"/>
    <w:rsid w:val="000C60CF"/>
    <w:rsid w:val="000D1E61"/>
    <w:rsid w:val="000D66FB"/>
    <w:rsid w:val="000D6847"/>
    <w:rsid w:val="000E04CF"/>
    <w:rsid w:val="000E0521"/>
    <w:rsid w:val="000E145B"/>
    <w:rsid w:val="000E240C"/>
    <w:rsid w:val="000E7A9B"/>
    <w:rsid w:val="000F19D6"/>
    <w:rsid w:val="00101B14"/>
    <w:rsid w:val="00104900"/>
    <w:rsid w:val="00112575"/>
    <w:rsid w:val="001169AA"/>
    <w:rsid w:val="00120FA4"/>
    <w:rsid w:val="00121C1D"/>
    <w:rsid w:val="0012378C"/>
    <w:rsid w:val="001305E8"/>
    <w:rsid w:val="00130F65"/>
    <w:rsid w:val="0014085B"/>
    <w:rsid w:val="00151F09"/>
    <w:rsid w:val="00156684"/>
    <w:rsid w:val="00156BC9"/>
    <w:rsid w:val="001650B4"/>
    <w:rsid w:val="0017407C"/>
    <w:rsid w:val="00176B13"/>
    <w:rsid w:val="00187999"/>
    <w:rsid w:val="00187ABA"/>
    <w:rsid w:val="001921C3"/>
    <w:rsid w:val="00194B49"/>
    <w:rsid w:val="001A2B9B"/>
    <w:rsid w:val="001A2DEC"/>
    <w:rsid w:val="001A33F8"/>
    <w:rsid w:val="001B1638"/>
    <w:rsid w:val="001B2AAF"/>
    <w:rsid w:val="001B3233"/>
    <w:rsid w:val="001C63F7"/>
    <w:rsid w:val="001C7386"/>
    <w:rsid w:val="001D1CA5"/>
    <w:rsid w:val="001F1E65"/>
    <w:rsid w:val="00200EA8"/>
    <w:rsid w:val="002118EC"/>
    <w:rsid w:val="00224400"/>
    <w:rsid w:val="00230A2F"/>
    <w:rsid w:val="00234D3A"/>
    <w:rsid w:val="002355F9"/>
    <w:rsid w:val="00243478"/>
    <w:rsid w:val="0024452C"/>
    <w:rsid w:val="00254BFA"/>
    <w:rsid w:val="002670C7"/>
    <w:rsid w:val="0027021D"/>
    <w:rsid w:val="00273D60"/>
    <w:rsid w:val="0027703E"/>
    <w:rsid w:val="0028200D"/>
    <w:rsid w:val="00295234"/>
    <w:rsid w:val="002A2ECC"/>
    <w:rsid w:val="002A7B6F"/>
    <w:rsid w:val="002C185A"/>
    <w:rsid w:val="002C2864"/>
    <w:rsid w:val="002C66F5"/>
    <w:rsid w:val="002D0FA5"/>
    <w:rsid w:val="002D174B"/>
    <w:rsid w:val="002D1A86"/>
    <w:rsid w:val="002D741F"/>
    <w:rsid w:val="002E7D34"/>
    <w:rsid w:val="002F5DCB"/>
    <w:rsid w:val="002F69CC"/>
    <w:rsid w:val="00300E86"/>
    <w:rsid w:val="003016DB"/>
    <w:rsid w:val="0030239B"/>
    <w:rsid w:val="003035E2"/>
    <w:rsid w:val="00306665"/>
    <w:rsid w:val="00306B2E"/>
    <w:rsid w:val="00312FD3"/>
    <w:rsid w:val="0031578F"/>
    <w:rsid w:val="00316450"/>
    <w:rsid w:val="00316EB6"/>
    <w:rsid w:val="00317335"/>
    <w:rsid w:val="00317724"/>
    <w:rsid w:val="00321B4C"/>
    <w:rsid w:val="003259A8"/>
    <w:rsid w:val="0033110C"/>
    <w:rsid w:val="00347E9F"/>
    <w:rsid w:val="0035019F"/>
    <w:rsid w:val="003562D4"/>
    <w:rsid w:val="003605F8"/>
    <w:rsid w:val="00363A20"/>
    <w:rsid w:val="003738F4"/>
    <w:rsid w:val="0037476C"/>
    <w:rsid w:val="0037634F"/>
    <w:rsid w:val="00394E0E"/>
    <w:rsid w:val="003A0E0F"/>
    <w:rsid w:val="003A4757"/>
    <w:rsid w:val="003A4CF2"/>
    <w:rsid w:val="003B0083"/>
    <w:rsid w:val="003B1227"/>
    <w:rsid w:val="003B23C9"/>
    <w:rsid w:val="003B427A"/>
    <w:rsid w:val="003C28C8"/>
    <w:rsid w:val="003C45F6"/>
    <w:rsid w:val="003C6F7D"/>
    <w:rsid w:val="003D427B"/>
    <w:rsid w:val="003E04AF"/>
    <w:rsid w:val="003F1727"/>
    <w:rsid w:val="003F201A"/>
    <w:rsid w:val="003F3694"/>
    <w:rsid w:val="00405868"/>
    <w:rsid w:val="00414265"/>
    <w:rsid w:val="004143FD"/>
    <w:rsid w:val="00422EEE"/>
    <w:rsid w:val="004268E6"/>
    <w:rsid w:val="00433A10"/>
    <w:rsid w:val="00435E08"/>
    <w:rsid w:val="004449C1"/>
    <w:rsid w:val="00450DBB"/>
    <w:rsid w:val="004546AF"/>
    <w:rsid w:val="00454E48"/>
    <w:rsid w:val="00460474"/>
    <w:rsid w:val="00460976"/>
    <w:rsid w:val="0046171D"/>
    <w:rsid w:val="0046364B"/>
    <w:rsid w:val="00464B8B"/>
    <w:rsid w:val="00467D5B"/>
    <w:rsid w:val="00472D72"/>
    <w:rsid w:val="004759D3"/>
    <w:rsid w:val="00475BCA"/>
    <w:rsid w:val="00481D0B"/>
    <w:rsid w:val="0049390C"/>
    <w:rsid w:val="004946E8"/>
    <w:rsid w:val="0049599D"/>
    <w:rsid w:val="004972D2"/>
    <w:rsid w:val="004A1EEF"/>
    <w:rsid w:val="004A20D3"/>
    <w:rsid w:val="004A4234"/>
    <w:rsid w:val="004A4667"/>
    <w:rsid w:val="004B0F32"/>
    <w:rsid w:val="004B2628"/>
    <w:rsid w:val="004B6AAD"/>
    <w:rsid w:val="004C1820"/>
    <w:rsid w:val="004C201F"/>
    <w:rsid w:val="004C6047"/>
    <w:rsid w:val="004C6127"/>
    <w:rsid w:val="004D7F8D"/>
    <w:rsid w:val="004E5C2D"/>
    <w:rsid w:val="004E612D"/>
    <w:rsid w:val="004F2F68"/>
    <w:rsid w:val="004F6862"/>
    <w:rsid w:val="00506FF3"/>
    <w:rsid w:val="005113C4"/>
    <w:rsid w:val="0051242B"/>
    <w:rsid w:val="0051280B"/>
    <w:rsid w:val="00513EA7"/>
    <w:rsid w:val="00520438"/>
    <w:rsid w:val="005210E4"/>
    <w:rsid w:val="0052585B"/>
    <w:rsid w:val="00537606"/>
    <w:rsid w:val="00540020"/>
    <w:rsid w:val="0054075C"/>
    <w:rsid w:val="00540824"/>
    <w:rsid w:val="00543BB9"/>
    <w:rsid w:val="005479E4"/>
    <w:rsid w:val="005517EC"/>
    <w:rsid w:val="00551D56"/>
    <w:rsid w:val="00554DC3"/>
    <w:rsid w:val="0055551E"/>
    <w:rsid w:val="005651B5"/>
    <w:rsid w:val="00570E90"/>
    <w:rsid w:val="005772FD"/>
    <w:rsid w:val="005847B0"/>
    <w:rsid w:val="0058505E"/>
    <w:rsid w:val="00585A64"/>
    <w:rsid w:val="00585FD9"/>
    <w:rsid w:val="005A0757"/>
    <w:rsid w:val="005A0DEC"/>
    <w:rsid w:val="005A4B20"/>
    <w:rsid w:val="005B1502"/>
    <w:rsid w:val="005B6050"/>
    <w:rsid w:val="005B75CF"/>
    <w:rsid w:val="005C27D3"/>
    <w:rsid w:val="005D0436"/>
    <w:rsid w:val="005D0A2B"/>
    <w:rsid w:val="005D3424"/>
    <w:rsid w:val="005D420F"/>
    <w:rsid w:val="005D4EC8"/>
    <w:rsid w:val="005E2C0F"/>
    <w:rsid w:val="005E5DFB"/>
    <w:rsid w:val="005E6009"/>
    <w:rsid w:val="005F2619"/>
    <w:rsid w:val="005F570E"/>
    <w:rsid w:val="006050F7"/>
    <w:rsid w:val="00606515"/>
    <w:rsid w:val="00610F8E"/>
    <w:rsid w:val="00611203"/>
    <w:rsid w:val="006154B9"/>
    <w:rsid w:val="00616443"/>
    <w:rsid w:val="006229F6"/>
    <w:rsid w:val="00624C14"/>
    <w:rsid w:val="00625E80"/>
    <w:rsid w:val="00633073"/>
    <w:rsid w:val="0064254F"/>
    <w:rsid w:val="0065224F"/>
    <w:rsid w:val="00653DB6"/>
    <w:rsid w:val="006572D6"/>
    <w:rsid w:val="00664C5D"/>
    <w:rsid w:val="00672108"/>
    <w:rsid w:val="00673135"/>
    <w:rsid w:val="0067423F"/>
    <w:rsid w:val="00686264"/>
    <w:rsid w:val="006878BA"/>
    <w:rsid w:val="00694F0E"/>
    <w:rsid w:val="0069592A"/>
    <w:rsid w:val="00696A18"/>
    <w:rsid w:val="006A0934"/>
    <w:rsid w:val="006A2437"/>
    <w:rsid w:val="006A27CA"/>
    <w:rsid w:val="006A3947"/>
    <w:rsid w:val="006A4B59"/>
    <w:rsid w:val="006B6EE6"/>
    <w:rsid w:val="006B7C8C"/>
    <w:rsid w:val="006C034B"/>
    <w:rsid w:val="006C0DBB"/>
    <w:rsid w:val="006C3DB4"/>
    <w:rsid w:val="006C56E5"/>
    <w:rsid w:val="006C5717"/>
    <w:rsid w:val="006D0055"/>
    <w:rsid w:val="006D1F69"/>
    <w:rsid w:val="006D3A1F"/>
    <w:rsid w:val="006E00EE"/>
    <w:rsid w:val="006E598B"/>
    <w:rsid w:val="006F34C9"/>
    <w:rsid w:val="006F5128"/>
    <w:rsid w:val="006F548E"/>
    <w:rsid w:val="006F7994"/>
    <w:rsid w:val="00711A70"/>
    <w:rsid w:val="00724830"/>
    <w:rsid w:val="0072672E"/>
    <w:rsid w:val="00731877"/>
    <w:rsid w:val="00731B13"/>
    <w:rsid w:val="00731D6B"/>
    <w:rsid w:val="00734416"/>
    <w:rsid w:val="00735187"/>
    <w:rsid w:val="00741FDC"/>
    <w:rsid w:val="00742F62"/>
    <w:rsid w:val="00743313"/>
    <w:rsid w:val="00744B1D"/>
    <w:rsid w:val="00764B27"/>
    <w:rsid w:val="00781D0D"/>
    <w:rsid w:val="0078478F"/>
    <w:rsid w:val="00785733"/>
    <w:rsid w:val="00797800"/>
    <w:rsid w:val="007A013C"/>
    <w:rsid w:val="007A0F13"/>
    <w:rsid w:val="007A784B"/>
    <w:rsid w:val="007B4C69"/>
    <w:rsid w:val="007C13B6"/>
    <w:rsid w:val="007C3E78"/>
    <w:rsid w:val="007E4093"/>
    <w:rsid w:val="007E5714"/>
    <w:rsid w:val="007E613B"/>
    <w:rsid w:val="007F04A7"/>
    <w:rsid w:val="007F419D"/>
    <w:rsid w:val="007F4C20"/>
    <w:rsid w:val="00800047"/>
    <w:rsid w:val="008000C7"/>
    <w:rsid w:val="00823B4A"/>
    <w:rsid w:val="00833FAA"/>
    <w:rsid w:val="00834E4E"/>
    <w:rsid w:val="008357EE"/>
    <w:rsid w:val="00842B3D"/>
    <w:rsid w:val="00843221"/>
    <w:rsid w:val="0084412C"/>
    <w:rsid w:val="0085220D"/>
    <w:rsid w:val="00852558"/>
    <w:rsid w:val="00853C13"/>
    <w:rsid w:val="00865397"/>
    <w:rsid w:val="00872E24"/>
    <w:rsid w:val="008733BE"/>
    <w:rsid w:val="00875A1A"/>
    <w:rsid w:val="00880B79"/>
    <w:rsid w:val="0088254C"/>
    <w:rsid w:val="00885845"/>
    <w:rsid w:val="00892223"/>
    <w:rsid w:val="0089368B"/>
    <w:rsid w:val="00895F26"/>
    <w:rsid w:val="008967CE"/>
    <w:rsid w:val="008976BF"/>
    <w:rsid w:val="008A1380"/>
    <w:rsid w:val="008A42C3"/>
    <w:rsid w:val="008A72AD"/>
    <w:rsid w:val="008B0081"/>
    <w:rsid w:val="008B01C8"/>
    <w:rsid w:val="008C6DCE"/>
    <w:rsid w:val="008D4406"/>
    <w:rsid w:val="008D73FD"/>
    <w:rsid w:val="008E0864"/>
    <w:rsid w:val="008E5434"/>
    <w:rsid w:val="008F12F9"/>
    <w:rsid w:val="008F3020"/>
    <w:rsid w:val="008F6C3D"/>
    <w:rsid w:val="008F7C93"/>
    <w:rsid w:val="00904884"/>
    <w:rsid w:val="0090562E"/>
    <w:rsid w:val="00914A3F"/>
    <w:rsid w:val="0092089C"/>
    <w:rsid w:val="00921494"/>
    <w:rsid w:val="00922079"/>
    <w:rsid w:val="00922DA0"/>
    <w:rsid w:val="00923DFF"/>
    <w:rsid w:val="009255EF"/>
    <w:rsid w:val="009270D3"/>
    <w:rsid w:val="00932F6E"/>
    <w:rsid w:val="009340C8"/>
    <w:rsid w:val="00934207"/>
    <w:rsid w:val="009350DE"/>
    <w:rsid w:val="0093575D"/>
    <w:rsid w:val="00937908"/>
    <w:rsid w:val="0094379A"/>
    <w:rsid w:val="00950776"/>
    <w:rsid w:val="009545EE"/>
    <w:rsid w:val="00960606"/>
    <w:rsid w:val="00961093"/>
    <w:rsid w:val="009629B2"/>
    <w:rsid w:val="009864FE"/>
    <w:rsid w:val="009A4A04"/>
    <w:rsid w:val="009C09A8"/>
    <w:rsid w:val="009C1BC5"/>
    <w:rsid w:val="009C31CB"/>
    <w:rsid w:val="009C4066"/>
    <w:rsid w:val="009D1A9E"/>
    <w:rsid w:val="009D284A"/>
    <w:rsid w:val="009D4A09"/>
    <w:rsid w:val="009D56A5"/>
    <w:rsid w:val="009D6B9A"/>
    <w:rsid w:val="009D75DA"/>
    <w:rsid w:val="009F6243"/>
    <w:rsid w:val="009F77D2"/>
    <w:rsid w:val="009F7973"/>
    <w:rsid w:val="00A15C13"/>
    <w:rsid w:val="00A215FD"/>
    <w:rsid w:val="00A24B37"/>
    <w:rsid w:val="00A26C03"/>
    <w:rsid w:val="00A325EE"/>
    <w:rsid w:val="00A337C2"/>
    <w:rsid w:val="00A37282"/>
    <w:rsid w:val="00A41580"/>
    <w:rsid w:val="00A424B4"/>
    <w:rsid w:val="00A431D7"/>
    <w:rsid w:val="00A448C7"/>
    <w:rsid w:val="00A51CE4"/>
    <w:rsid w:val="00A55DB8"/>
    <w:rsid w:val="00A57A89"/>
    <w:rsid w:val="00A60B25"/>
    <w:rsid w:val="00A64509"/>
    <w:rsid w:val="00A70DDB"/>
    <w:rsid w:val="00A74E09"/>
    <w:rsid w:val="00A81BD9"/>
    <w:rsid w:val="00A82D77"/>
    <w:rsid w:val="00A84980"/>
    <w:rsid w:val="00A84DF5"/>
    <w:rsid w:val="00A924F9"/>
    <w:rsid w:val="00A937FE"/>
    <w:rsid w:val="00AA2380"/>
    <w:rsid w:val="00AB0E99"/>
    <w:rsid w:val="00AB10EC"/>
    <w:rsid w:val="00AB1E9D"/>
    <w:rsid w:val="00AB409A"/>
    <w:rsid w:val="00AC14A1"/>
    <w:rsid w:val="00AC681E"/>
    <w:rsid w:val="00AD0450"/>
    <w:rsid w:val="00AD34DF"/>
    <w:rsid w:val="00AD7E6C"/>
    <w:rsid w:val="00AE0766"/>
    <w:rsid w:val="00AF1999"/>
    <w:rsid w:val="00AF5CC7"/>
    <w:rsid w:val="00AF6572"/>
    <w:rsid w:val="00B10CD8"/>
    <w:rsid w:val="00B13FC8"/>
    <w:rsid w:val="00B166FB"/>
    <w:rsid w:val="00B25A2E"/>
    <w:rsid w:val="00B302CB"/>
    <w:rsid w:val="00B30716"/>
    <w:rsid w:val="00B3199F"/>
    <w:rsid w:val="00B37256"/>
    <w:rsid w:val="00B52252"/>
    <w:rsid w:val="00B57986"/>
    <w:rsid w:val="00B62B32"/>
    <w:rsid w:val="00B719B5"/>
    <w:rsid w:val="00B72A6E"/>
    <w:rsid w:val="00B804A7"/>
    <w:rsid w:val="00B806D5"/>
    <w:rsid w:val="00B81B45"/>
    <w:rsid w:val="00B84344"/>
    <w:rsid w:val="00B84654"/>
    <w:rsid w:val="00B853A4"/>
    <w:rsid w:val="00B859D1"/>
    <w:rsid w:val="00B85D06"/>
    <w:rsid w:val="00B9411F"/>
    <w:rsid w:val="00B9549A"/>
    <w:rsid w:val="00BA2F59"/>
    <w:rsid w:val="00BA32B7"/>
    <w:rsid w:val="00BA7CFE"/>
    <w:rsid w:val="00BB0041"/>
    <w:rsid w:val="00BB4345"/>
    <w:rsid w:val="00BC60A8"/>
    <w:rsid w:val="00BD6387"/>
    <w:rsid w:val="00BE0012"/>
    <w:rsid w:val="00BE2499"/>
    <w:rsid w:val="00BE7361"/>
    <w:rsid w:val="00BF0EC1"/>
    <w:rsid w:val="00C00BA0"/>
    <w:rsid w:val="00C102DE"/>
    <w:rsid w:val="00C12D6A"/>
    <w:rsid w:val="00C139E8"/>
    <w:rsid w:val="00C16C59"/>
    <w:rsid w:val="00C177F4"/>
    <w:rsid w:val="00C257E3"/>
    <w:rsid w:val="00C262F8"/>
    <w:rsid w:val="00C3591C"/>
    <w:rsid w:val="00C366F1"/>
    <w:rsid w:val="00C43178"/>
    <w:rsid w:val="00C50E34"/>
    <w:rsid w:val="00C525EC"/>
    <w:rsid w:val="00C62977"/>
    <w:rsid w:val="00C74017"/>
    <w:rsid w:val="00C742BF"/>
    <w:rsid w:val="00C758FF"/>
    <w:rsid w:val="00C77232"/>
    <w:rsid w:val="00C77EB9"/>
    <w:rsid w:val="00C82B24"/>
    <w:rsid w:val="00C83026"/>
    <w:rsid w:val="00C90BA4"/>
    <w:rsid w:val="00C90F4C"/>
    <w:rsid w:val="00C92CD8"/>
    <w:rsid w:val="00CA0F9D"/>
    <w:rsid w:val="00CA27FF"/>
    <w:rsid w:val="00CB0411"/>
    <w:rsid w:val="00CB1AED"/>
    <w:rsid w:val="00CB28C3"/>
    <w:rsid w:val="00CB3AF3"/>
    <w:rsid w:val="00CC1FF5"/>
    <w:rsid w:val="00CD1B3E"/>
    <w:rsid w:val="00CD314E"/>
    <w:rsid w:val="00CF1532"/>
    <w:rsid w:val="00CF54F8"/>
    <w:rsid w:val="00D15D66"/>
    <w:rsid w:val="00D17A37"/>
    <w:rsid w:val="00D31579"/>
    <w:rsid w:val="00D352A5"/>
    <w:rsid w:val="00D41CAA"/>
    <w:rsid w:val="00D44124"/>
    <w:rsid w:val="00D54E63"/>
    <w:rsid w:val="00D562F8"/>
    <w:rsid w:val="00D6002B"/>
    <w:rsid w:val="00D60D81"/>
    <w:rsid w:val="00D61E66"/>
    <w:rsid w:val="00D62B9C"/>
    <w:rsid w:val="00D64F11"/>
    <w:rsid w:val="00D651B7"/>
    <w:rsid w:val="00D701AE"/>
    <w:rsid w:val="00D719FD"/>
    <w:rsid w:val="00D75759"/>
    <w:rsid w:val="00D76268"/>
    <w:rsid w:val="00D85EED"/>
    <w:rsid w:val="00DA0E99"/>
    <w:rsid w:val="00DA5C50"/>
    <w:rsid w:val="00DA65FD"/>
    <w:rsid w:val="00DA66D2"/>
    <w:rsid w:val="00DA7498"/>
    <w:rsid w:val="00DB3084"/>
    <w:rsid w:val="00DB5329"/>
    <w:rsid w:val="00DC031A"/>
    <w:rsid w:val="00DC0FFA"/>
    <w:rsid w:val="00DC1B8D"/>
    <w:rsid w:val="00DC3775"/>
    <w:rsid w:val="00DC4769"/>
    <w:rsid w:val="00DD637E"/>
    <w:rsid w:val="00DD7673"/>
    <w:rsid w:val="00DE0206"/>
    <w:rsid w:val="00DE0EF3"/>
    <w:rsid w:val="00DE12AC"/>
    <w:rsid w:val="00DE3851"/>
    <w:rsid w:val="00DE4178"/>
    <w:rsid w:val="00DF1E9D"/>
    <w:rsid w:val="00DF7665"/>
    <w:rsid w:val="00E00428"/>
    <w:rsid w:val="00E042B0"/>
    <w:rsid w:val="00E104AA"/>
    <w:rsid w:val="00E14F89"/>
    <w:rsid w:val="00E16CC2"/>
    <w:rsid w:val="00E20A45"/>
    <w:rsid w:val="00E25035"/>
    <w:rsid w:val="00E27274"/>
    <w:rsid w:val="00E31954"/>
    <w:rsid w:val="00E33830"/>
    <w:rsid w:val="00E41B75"/>
    <w:rsid w:val="00E43984"/>
    <w:rsid w:val="00E45463"/>
    <w:rsid w:val="00E53CAC"/>
    <w:rsid w:val="00E6352D"/>
    <w:rsid w:val="00E675FA"/>
    <w:rsid w:val="00E70603"/>
    <w:rsid w:val="00E70892"/>
    <w:rsid w:val="00E72FD3"/>
    <w:rsid w:val="00E748E8"/>
    <w:rsid w:val="00E7507F"/>
    <w:rsid w:val="00E75959"/>
    <w:rsid w:val="00E84F67"/>
    <w:rsid w:val="00E87C31"/>
    <w:rsid w:val="00E93FE6"/>
    <w:rsid w:val="00E962DA"/>
    <w:rsid w:val="00EA123E"/>
    <w:rsid w:val="00EA4CE8"/>
    <w:rsid w:val="00EA70F2"/>
    <w:rsid w:val="00EB0B4F"/>
    <w:rsid w:val="00EB4DAD"/>
    <w:rsid w:val="00EC0E3E"/>
    <w:rsid w:val="00ED117C"/>
    <w:rsid w:val="00ED168D"/>
    <w:rsid w:val="00ED430A"/>
    <w:rsid w:val="00EE2864"/>
    <w:rsid w:val="00EF10E9"/>
    <w:rsid w:val="00EF17C5"/>
    <w:rsid w:val="00F002E1"/>
    <w:rsid w:val="00F03242"/>
    <w:rsid w:val="00F1105A"/>
    <w:rsid w:val="00F13F72"/>
    <w:rsid w:val="00F219ED"/>
    <w:rsid w:val="00F2319D"/>
    <w:rsid w:val="00F25F80"/>
    <w:rsid w:val="00F269F4"/>
    <w:rsid w:val="00F31BEB"/>
    <w:rsid w:val="00F33162"/>
    <w:rsid w:val="00F33837"/>
    <w:rsid w:val="00F4106B"/>
    <w:rsid w:val="00F41980"/>
    <w:rsid w:val="00F452E0"/>
    <w:rsid w:val="00F45596"/>
    <w:rsid w:val="00F45CCD"/>
    <w:rsid w:val="00F5228F"/>
    <w:rsid w:val="00F524FB"/>
    <w:rsid w:val="00F578EF"/>
    <w:rsid w:val="00F57B2B"/>
    <w:rsid w:val="00F60C29"/>
    <w:rsid w:val="00F64E92"/>
    <w:rsid w:val="00F66278"/>
    <w:rsid w:val="00F71086"/>
    <w:rsid w:val="00F73EE0"/>
    <w:rsid w:val="00F80B36"/>
    <w:rsid w:val="00F829FA"/>
    <w:rsid w:val="00F90097"/>
    <w:rsid w:val="00F903A9"/>
    <w:rsid w:val="00F96B17"/>
    <w:rsid w:val="00FA18BF"/>
    <w:rsid w:val="00FA4911"/>
    <w:rsid w:val="00FA51EB"/>
    <w:rsid w:val="00FC12EF"/>
    <w:rsid w:val="00FD07CB"/>
    <w:rsid w:val="00FD2C4E"/>
    <w:rsid w:val="00FD4DC7"/>
    <w:rsid w:val="00FF0CBB"/>
    <w:rsid w:val="00FF344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b0dbee,#cbeef5"/>
      <o:colormenu v:ext="edit" fillcolor="none [3208]" strokecolor="none" shadowcolor="none"/>
    </o:shapedefaults>
    <o:shapelayout v:ext="edit">
      <o:idmap v:ext="edit" data="1"/>
    </o:shapelayout>
  </w:shapeDefaults>
  <w:decimalSymbol w:val=","/>
  <w:listSeparator w:val=";"/>
  <w14:docId w14:val="06CF2820"/>
  <w15:docId w15:val="{61F08D0D-F314-439F-B7E7-A80980871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5CC7"/>
    <w:pPr>
      <w:spacing w:after="120" w:line="320" w:lineRule="exact"/>
      <w:jc w:val="both"/>
    </w:pPr>
    <w:rPr>
      <w:rFonts w:ascii="Arial" w:eastAsia="Times New Roman" w:hAnsi="Arial" w:cs="Times New Roman"/>
      <w:szCs w:val="20"/>
      <w:lang w:eastAsia="fr-FR"/>
    </w:rPr>
  </w:style>
  <w:style w:type="paragraph" w:styleId="Titre1">
    <w:name w:val="heading 1"/>
    <w:basedOn w:val="Normal"/>
    <w:next w:val="Normal"/>
    <w:link w:val="Titre1Car"/>
    <w:uiPriority w:val="9"/>
    <w:qFormat/>
    <w:rsid w:val="00F71086"/>
    <w:pPr>
      <w:spacing w:line="240" w:lineRule="auto"/>
      <w:outlineLvl w:val="0"/>
    </w:pPr>
    <w:rPr>
      <w:rFonts w:ascii="Lucida Sans Unicode" w:hAnsi="Lucida Sans Unicode" w:cs="Lucida Sans Unicode"/>
      <w:b/>
      <w:color w:val="31849B" w:themeColor="accent5" w:themeShade="BF"/>
      <w:kern w:val="20"/>
      <w:sz w:val="28"/>
      <w:szCs w:val="22"/>
      <w:u w:val="single"/>
    </w:rPr>
  </w:style>
  <w:style w:type="paragraph" w:styleId="Titre4">
    <w:name w:val="heading 4"/>
    <w:basedOn w:val="Normal"/>
    <w:next w:val="Normal"/>
    <w:link w:val="Titre4Car"/>
    <w:uiPriority w:val="9"/>
    <w:semiHidden/>
    <w:unhideWhenUsed/>
    <w:qFormat/>
    <w:rsid w:val="000617B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recours">
    <w:name w:val="recours"/>
    <w:basedOn w:val="Normal"/>
    <w:rsid w:val="00E27274"/>
    <w:pPr>
      <w:suppressAutoHyphens/>
      <w:autoSpaceDE w:val="0"/>
      <w:spacing w:after="0" w:line="240" w:lineRule="auto"/>
      <w:ind w:left="284" w:right="6095"/>
    </w:pPr>
    <w:rPr>
      <w:rFonts w:cs="Arial"/>
      <w:sz w:val="16"/>
      <w:szCs w:val="16"/>
      <w:lang w:eastAsia="ar-SA"/>
    </w:rPr>
  </w:style>
  <w:style w:type="paragraph" w:customStyle="1" w:styleId="notifi">
    <w:name w:val="notifié à"/>
    <w:basedOn w:val="Normal"/>
    <w:rsid w:val="00E27274"/>
    <w:pPr>
      <w:suppressAutoHyphens/>
      <w:autoSpaceDE w:val="0"/>
      <w:spacing w:after="0" w:line="240" w:lineRule="auto"/>
      <w:ind w:left="567"/>
    </w:pPr>
    <w:rPr>
      <w:rFonts w:cs="Arial"/>
      <w:sz w:val="20"/>
      <w:lang w:eastAsia="ar-SA"/>
    </w:rPr>
  </w:style>
  <w:style w:type="paragraph" w:styleId="En-tte">
    <w:name w:val="header"/>
    <w:basedOn w:val="Normal"/>
    <w:link w:val="En-tteCar"/>
    <w:uiPriority w:val="99"/>
    <w:unhideWhenUsed/>
    <w:rsid w:val="00E27274"/>
    <w:pPr>
      <w:tabs>
        <w:tab w:val="center" w:pos="4536"/>
        <w:tab w:val="right" w:pos="9072"/>
      </w:tabs>
      <w:spacing w:after="0" w:line="240" w:lineRule="auto"/>
    </w:pPr>
  </w:style>
  <w:style w:type="character" w:customStyle="1" w:styleId="En-tteCar">
    <w:name w:val="En-tête Car"/>
    <w:basedOn w:val="Policepardfaut"/>
    <w:link w:val="En-tte"/>
    <w:uiPriority w:val="99"/>
    <w:rsid w:val="00E27274"/>
    <w:rPr>
      <w:rFonts w:ascii="Arial" w:eastAsia="Times New Roman" w:hAnsi="Arial" w:cs="Times New Roman"/>
      <w:szCs w:val="20"/>
      <w:lang w:eastAsia="fr-FR"/>
    </w:rPr>
  </w:style>
  <w:style w:type="paragraph" w:styleId="Pieddepage">
    <w:name w:val="footer"/>
    <w:basedOn w:val="Normal"/>
    <w:link w:val="PieddepageCar"/>
    <w:unhideWhenUsed/>
    <w:rsid w:val="00E27274"/>
    <w:pPr>
      <w:tabs>
        <w:tab w:val="center" w:pos="4536"/>
        <w:tab w:val="right" w:pos="9072"/>
      </w:tabs>
      <w:spacing w:after="0" w:line="240" w:lineRule="auto"/>
    </w:pPr>
  </w:style>
  <w:style w:type="character" w:customStyle="1" w:styleId="PieddepageCar">
    <w:name w:val="Pied de page Car"/>
    <w:basedOn w:val="Policepardfaut"/>
    <w:link w:val="Pieddepage"/>
    <w:rsid w:val="00E27274"/>
    <w:rPr>
      <w:rFonts w:ascii="Arial" w:eastAsia="Times New Roman" w:hAnsi="Arial" w:cs="Times New Roman"/>
      <w:szCs w:val="20"/>
      <w:lang w:eastAsia="fr-FR"/>
    </w:rPr>
  </w:style>
  <w:style w:type="paragraph" w:styleId="Textedebulles">
    <w:name w:val="Balloon Text"/>
    <w:basedOn w:val="Normal"/>
    <w:link w:val="TextedebullesCar"/>
    <w:uiPriority w:val="99"/>
    <w:semiHidden/>
    <w:unhideWhenUsed/>
    <w:rsid w:val="00E2727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27274"/>
    <w:rPr>
      <w:rFonts w:ascii="Tahoma" w:eastAsia="Times New Roman" w:hAnsi="Tahoma" w:cs="Tahoma"/>
      <w:sz w:val="16"/>
      <w:szCs w:val="16"/>
      <w:lang w:eastAsia="fr-FR"/>
    </w:rPr>
  </w:style>
  <w:style w:type="paragraph" w:customStyle="1" w:styleId="Objet">
    <w:name w:val="Objet"/>
    <w:basedOn w:val="Normal"/>
    <w:rsid w:val="00300E86"/>
    <w:pPr>
      <w:spacing w:before="1480" w:after="220"/>
      <w:ind w:left="680"/>
      <w:jc w:val="left"/>
    </w:pPr>
    <w:rPr>
      <w:b/>
      <w:sz w:val="32"/>
    </w:rPr>
  </w:style>
  <w:style w:type="character" w:customStyle="1" w:styleId="Titre1Car">
    <w:name w:val="Titre 1 Car"/>
    <w:basedOn w:val="Policepardfaut"/>
    <w:link w:val="Titre1"/>
    <w:uiPriority w:val="9"/>
    <w:rsid w:val="00F71086"/>
    <w:rPr>
      <w:rFonts w:ascii="Lucida Sans Unicode" w:eastAsia="Times New Roman" w:hAnsi="Lucida Sans Unicode" w:cs="Lucida Sans Unicode"/>
      <w:b/>
      <w:color w:val="31849B" w:themeColor="accent5" w:themeShade="BF"/>
      <w:kern w:val="20"/>
      <w:sz w:val="28"/>
      <w:u w:val="single"/>
      <w:lang w:eastAsia="fr-FR"/>
    </w:rPr>
  </w:style>
  <w:style w:type="paragraph" w:customStyle="1" w:styleId="VuConsidrant">
    <w:name w:val="Vu.Considérant"/>
    <w:basedOn w:val="Normal"/>
    <w:rsid w:val="009F6243"/>
    <w:pPr>
      <w:autoSpaceDE w:val="0"/>
      <w:autoSpaceDN w:val="0"/>
      <w:spacing w:after="140" w:line="240" w:lineRule="auto"/>
    </w:pPr>
    <w:rPr>
      <w:rFonts w:cs="Arial"/>
      <w:sz w:val="20"/>
    </w:rPr>
  </w:style>
  <w:style w:type="paragraph" w:customStyle="1" w:styleId="articlen">
    <w:name w:val="article : n°"/>
    <w:basedOn w:val="VuConsidrant"/>
    <w:rsid w:val="00E104AA"/>
    <w:pPr>
      <w:spacing w:before="100" w:after="0"/>
    </w:pPr>
    <w:rPr>
      <w:b/>
      <w:bCs/>
    </w:rPr>
  </w:style>
  <w:style w:type="paragraph" w:customStyle="1" w:styleId="articlecontenu">
    <w:name w:val="article : contenu"/>
    <w:basedOn w:val="VuConsidrant"/>
    <w:rsid w:val="00E104AA"/>
    <w:pPr>
      <w:ind w:firstLine="567"/>
    </w:pPr>
  </w:style>
  <w:style w:type="paragraph" w:styleId="NormalWeb">
    <w:name w:val="Normal (Web)"/>
    <w:basedOn w:val="Normal"/>
    <w:uiPriority w:val="99"/>
    <w:rsid w:val="00E104AA"/>
    <w:pPr>
      <w:spacing w:before="100" w:beforeAutospacing="1" w:after="100" w:afterAutospacing="1" w:line="240" w:lineRule="auto"/>
      <w:jc w:val="left"/>
    </w:pPr>
    <w:rPr>
      <w:rFonts w:ascii="Times New Roman" w:hAnsi="Times New Roman"/>
      <w:sz w:val="24"/>
      <w:szCs w:val="24"/>
    </w:rPr>
  </w:style>
  <w:style w:type="paragraph" w:customStyle="1" w:styleId="arrte">
    <w:name w:val="&quot;arrête&quot;"/>
    <w:basedOn w:val="VuConsidrant"/>
    <w:rsid w:val="00D562F8"/>
    <w:pPr>
      <w:spacing w:before="240" w:after="240"/>
      <w:jc w:val="center"/>
    </w:pPr>
    <w:rPr>
      <w:b/>
      <w:bCs/>
      <w:spacing w:val="40"/>
      <w:sz w:val="22"/>
      <w:szCs w:val="22"/>
    </w:rPr>
  </w:style>
  <w:style w:type="character" w:styleId="Accentuation">
    <w:name w:val="Emphasis"/>
    <w:qFormat/>
    <w:rsid w:val="00734416"/>
    <w:rPr>
      <w:rFonts w:ascii="Tahoma" w:hAnsi="Tahoma"/>
      <w:i/>
      <w:iCs/>
    </w:rPr>
  </w:style>
  <w:style w:type="character" w:customStyle="1" w:styleId="Titre4Car">
    <w:name w:val="Titre 4 Car"/>
    <w:basedOn w:val="Policepardfaut"/>
    <w:link w:val="Titre4"/>
    <w:uiPriority w:val="9"/>
    <w:semiHidden/>
    <w:rsid w:val="000617BC"/>
    <w:rPr>
      <w:rFonts w:asciiTheme="majorHAnsi" w:eastAsiaTheme="majorEastAsia" w:hAnsiTheme="majorHAnsi" w:cstheme="majorBidi"/>
      <w:b/>
      <w:bCs/>
      <w:i/>
      <w:iCs/>
      <w:color w:val="4F81BD" w:themeColor="accent1"/>
      <w:szCs w:val="20"/>
      <w:lang w:eastAsia="fr-FR"/>
    </w:rPr>
  </w:style>
  <w:style w:type="paragraph" w:customStyle="1" w:styleId="TiretVuConsidrant">
    <w:name w:val="Tiret Vu.Considérant"/>
    <w:basedOn w:val="VuConsidrant"/>
    <w:rsid w:val="000617BC"/>
    <w:pPr>
      <w:autoSpaceDE/>
      <w:autoSpaceDN/>
      <w:ind w:left="284" w:hanging="284"/>
    </w:pPr>
    <w:rPr>
      <w:rFonts w:cs="Times New Roman"/>
    </w:rPr>
  </w:style>
  <w:style w:type="paragraph" w:customStyle="1" w:styleId="LeMairerappellepropose">
    <w:name w:val="Le Maire rappelle/propose"/>
    <w:basedOn w:val="Normal"/>
    <w:rsid w:val="000617BC"/>
    <w:pPr>
      <w:spacing w:before="240" w:after="240" w:line="240" w:lineRule="auto"/>
    </w:pPr>
    <w:rPr>
      <w:b/>
      <w:sz w:val="20"/>
    </w:rPr>
  </w:style>
  <w:style w:type="paragraph" w:customStyle="1" w:styleId="Ontvotladelib">
    <w:name w:val="Ont voté la delib"/>
    <w:basedOn w:val="VuConsidrant"/>
    <w:rsid w:val="005C27D3"/>
  </w:style>
  <w:style w:type="paragraph" w:styleId="Paragraphedeliste">
    <w:name w:val="List Paragraph"/>
    <w:basedOn w:val="Normal"/>
    <w:uiPriority w:val="34"/>
    <w:qFormat/>
    <w:rsid w:val="00ED430A"/>
    <w:pPr>
      <w:ind w:left="720"/>
      <w:contextualSpacing/>
    </w:pPr>
  </w:style>
  <w:style w:type="paragraph" w:styleId="Corpsdetexte">
    <w:name w:val="Body Text"/>
    <w:basedOn w:val="Normal"/>
    <w:link w:val="CorpsdetexteCar"/>
    <w:rsid w:val="009A4A04"/>
    <w:pPr>
      <w:spacing w:after="0" w:line="240" w:lineRule="auto"/>
      <w:ind w:right="1"/>
    </w:pPr>
    <w:rPr>
      <w:rFonts w:ascii="Times New Roman" w:hAnsi="Times New Roman"/>
      <w:sz w:val="24"/>
    </w:rPr>
  </w:style>
  <w:style w:type="character" w:customStyle="1" w:styleId="CorpsdetexteCar">
    <w:name w:val="Corps de texte Car"/>
    <w:basedOn w:val="Policepardfaut"/>
    <w:link w:val="Corpsdetexte"/>
    <w:rsid w:val="009A4A04"/>
    <w:rPr>
      <w:rFonts w:ascii="Times New Roman" w:eastAsia="Times New Roman" w:hAnsi="Times New Roman" w:cs="Times New Roman"/>
      <w:sz w:val="24"/>
      <w:szCs w:val="20"/>
      <w:lang w:eastAsia="fr-FR"/>
    </w:rPr>
  </w:style>
  <w:style w:type="table" w:styleId="Grilledutableau">
    <w:name w:val="Table Grid"/>
    <w:basedOn w:val="TableauNormal"/>
    <w:uiPriority w:val="59"/>
    <w:rsid w:val="009C31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link w:val="RetraitcorpsdetexteCar"/>
    <w:uiPriority w:val="99"/>
    <w:semiHidden/>
    <w:unhideWhenUsed/>
    <w:rsid w:val="00A82D77"/>
    <w:pPr>
      <w:ind w:left="283"/>
    </w:pPr>
  </w:style>
  <w:style w:type="character" w:customStyle="1" w:styleId="RetraitcorpsdetexteCar">
    <w:name w:val="Retrait corps de texte Car"/>
    <w:basedOn w:val="Policepardfaut"/>
    <w:link w:val="Retraitcorpsdetexte"/>
    <w:uiPriority w:val="99"/>
    <w:semiHidden/>
    <w:rsid w:val="00A82D77"/>
    <w:rPr>
      <w:rFonts w:ascii="Arial" w:eastAsia="Times New Roman" w:hAnsi="Arial" w:cs="Times New Roman"/>
      <w:szCs w:val="20"/>
      <w:lang w:eastAsia="fr-FR"/>
    </w:rPr>
  </w:style>
  <w:style w:type="character" w:styleId="Lienhypertexte">
    <w:name w:val="Hyperlink"/>
    <w:basedOn w:val="Policepardfaut"/>
    <w:uiPriority w:val="99"/>
    <w:unhideWhenUsed/>
    <w:rsid w:val="00506FF3"/>
    <w:rPr>
      <w:color w:val="0000FF" w:themeColor="hyperlink"/>
      <w:u w:val="single"/>
    </w:rPr>
  </w:style>
  <w:style w:type="character" w:styleId="Mentionnonrsolue">
    <w:name w:val="Unresolved Mention"/>
    <w:basedOn w:val="Policepardfaut"/>
    <w:uiPriority w:val="99"/>
    <w:semiHidden/>
    <w:unhideWhenUsed/>
    <w:rsid w:val="00506FF3"/>
    <w:rPr>
      <w:color w:val="605E5C"/>
      <w:shd w:val="clear" w:color="auto" w:fill="E1DFDD"/>
    </w:rPr>
  </w:style>
  <w:style w:type="character" w:styleId="Marquedecommentaire">
    <w:name w:val="annotation reference"/>
    <w:basedOn w:val="Policepardfaut"/>
    <w:uiPriority w:val="99"/>
    <w:semiHidden/>
    <w:unhideWhenUsed/>
    <w:rsid w:val="004759D3"/>
    <w:rPr>
      <w:sz w:val="16"/>
      <w:szCs w:val="16"/>
    </w:rPr>
  </w:style>
  <w:style w:type="paragraph" w:styleId="Commentaire">
    <w:name w:val="annotation text"/>
    <w:basedOn w:val="Normal"/>
    <w:link w:val="CommentaireCar"/>
    <w:uiPriority w:val="99"/>
    <w:semiHidden/>
    <w:unhideWhenUsed/>
    <w:rsid w:val="004759D3"/>
    <w:pPr>
      <w:spacing w:line="240" w:lineRule="auto"/>
    </w:pPr>
    <w:rPr>
      <w:sz w:val="20"/>
    </w:rPr>
  </w:style>
  <w:style w:type="character" w:customStyle="1" w:styleId="CommentaireCar">
    <w:name w:val="Commentaire Car"/>
    <w:basedOn w:val="Policepardfaut"/>
    <w:link w:val="Commentaire"/>
    <w:uiPriority w:val="99"/>
    <w:semiHidden/>
    <w:rsid w:val="004759D3"/>
    <w:rPr>
      <w:rFonts w:ascii="Arial" w:eastAsia="Times New Roman" w:hAnsi="Arial"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4759D3"/>
    <w:rPr>
      <w:b/>
      <w:bCs/>
    </w:rPr>
  </w:style>
  <w:style w:type="character" w:customStyle="1" w:styleId="ObjetducommentaireCar">
    <w:name w:val="Objet du commentaire Car"/>
    <w:basedOn w:val="CommentaireCar"/>
    <w:link w:val="Objetducommentaire"/>
    <w:uiPriority w:val="99"/>
    <w:semiHidden/>
    <w:rsid w:val="004759D3"/>
    <w:rPr>
      <w:rFonts w:ascii="Arial" w:eastAsia="Times New Roman" w:hAnsi="Arial" w:cs="Times New Roman"/>
      <w:b/>
      <w:bCs/>
      <w:sz w:val="20"/>
      <w:szCs w:val="20"/>
      <w:lang w:eastAsia="fr-FR"/>
    </w:rPr>
  </w:style>
  <w:style w:type="paragraph" w:styleId="Rvision">
    <w:name w:val="Revision"/>
    <w:hidden/>
    <w:uiPriority w:val="99"/>
    <w:semiHidden/>
    <w:rsid w:val="004759D3"/>
    <w:rPr>
      <w:rFonts w:ascii="Arial" w:eastAsia="Times New Roman" w:hAnsi="Arial" w:cs="Times New Roman"/>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46452">
      <w:bodyDiv w:val="1"/>
      <w:marLeft w:val="0"/>
      <w:marRight w:val="0"/>
      <w:marTop w:val="0"/>
      <w:marBottom w:val="0"/>
      <w:divBdr>
        <w:top w:val="none" w:sz="0" w:space="0" w:color="auto"/>
        <w:left w:val="none" w:sz="0" w:space="0" w:color="auto"/>
        <w:bottom w:val="none" w:sz="0" w:space="0" w:color="auto"/>
        <w:right w:val="none" w:sz="0" w:space="0" w:color="auto"/>
      </w:divBdr>
    </w:div>
    <w:div w:id="113402924">
      <w:bodyDiv w:val="1"/>
      <w:marLeft w:val="0"/>
      <w:marRight w:val="0"/>
      <w:marTop w:val="0"/>
      <w:marBottom w:val="0"/>
      <w:divBdr>
        <w:top w:val="none" w:sz="0" w:space="0" w:color="auto"/>
        <w:left w:val="none" w:sz="0" w:space="0" w:color="auto"/>
        <w:bottom w:val="none" w:sz="0" w:space="0" w:color="auto"/>
        <w:right w:val="none" w:sz="0" w:space="0" w:color="auto"/>
      </w:divBdr>
    </w:div>
    <w:div w:id="317612302">
      <w:bodyDiv w:val="1"/>
      <w:marLeft w:val="0"/>
      <w:marRight w:val="0"/>
      <w:marTop w:val="0"/>
      <w:marBottom w:val="0"/>
      <w:divBdr>
        <w:top w:val="none" w:sz="0" w:space="0" w:color="auto"/>
        <w:left w:val="none" w:sz="0" w:space="0" w:color="auto"/>
        <w:bottom w:val="none" w:sz="0" w:space="0" w:color="auto"/>
        <w:right w:val="none" w:sz="0" w:space="0" w:color="auto"/>
      </w:divBdr>
    </w:div>
    <w:div w:id="550116486">
      <w:bodyDiv w:val="1"/>
      <w:marLeft w:val="0"/>
      <w:marRight w:val="0"/>
      <w:marTop w:val="0"/>
      <w:marBottom w:val="0"/>
      <w:divBdr>
        <w:top w:val="none" w:sz="0" w:space="0" w:color="auto"/>
        <w:left w:val="none" w:sz="0" w:space="0" w:color="auto"/>
        <w:bottom w:val="none" w:sz="0" w:space="0" w:color="auto"/>
        <w:right w:val="none" w:sz="0" w:space="0" w:color="auto"/>
      </w:divBdr>
    </w:div>
    <w:div w:id="610206078">
      <w:bodyDiv w:val="1"/>
      <w:marLeft w:val="0"/>
      <w:marRight w:val="0"/>
      <w:marTop w:val="0"/>
      <w:marBottom w:val="0"/>
      <w:divBdr>
        <w:top w:val="none" w:sz="0" w:space="0" w:color="auto"/>
        <w:left w:val="none" w:sz="0" w:space="0" w:color="auto"/>
        <w:bottom w:val="none" w:sz="0" w:space="0" w:color="auto"/>
        <w:right w:val="none" w:sz="0" w:space="0" w:color="auto"/>
      </w:divBdr>
    </w:div>
    <w:div w:id="639071732">
      <w:bodyDiv w:val="1"/>
      <w:marLeft w:val="0"/>
      <w:marRight w:val="0"/>
      <w:marTop w:val="0"/>
      <w:marBottom w:val="0"/>
      <w:divBdr>
        <w:top w:val="none" w:sz="0" w:space="0" w:color="auto"/>
        <w:left w:val="none" w:sz="0" w:space="0" w:color="auto"/>
        <w:bottom w:val="none" w:sz="0" w:space="0" w:color="auto"/>
        <w:right w:val="none" w:sz="0" w:space="0" w:color="auto"/>
      </w:divBdr>
    </w:div>
    <w:div w:id="646906927">
      <w:bodyDiv w:val="1"/>
      <w:marLeft w:val="0"/>
      <w:marRight w:val="0"/>
      <w:marTop w:val="0"/>
      <w:marBottom w:val="0"/>
      <w:divBdr>
        <w:top w:val="none" w:sz="0" w:space="0" w:color="auto"/>
        <w:left w:val="none" w:sz="0" w:space="0" w:color="auto"/>
        <w:bottom w:val="none" w:sz="0" w:space="0" w:color="auto"/>
        <w:right w:val="none" w:sz="0" w:space="0" w:color="auto"/>
      </w:divBdr>
    </w:div>
    <w:div w:id="869488415">
      <w:bodyDiv w:val="1"/>
      <w:marLeft w:val="0"/>
      <w:marRight w:val="0"/>
      <w:marTop w:val="0"/>
      <w:marBottom w:val="0"/>
      <w:divBdr>
        <w:top w:val="none" w:sz="0" w:space="0" w:color="auto"/>
        <w:left w:val="none" w:sz="0" w:space="0" w:color="auto"/>
        <w:bottom w:val="none" w:sz="0" w:space="0" w:color="auto"/>
        <w:right w:val="none" w:sz="0" w:space="0" w:color="auto"/>
      </w:divBdr>
    </w:div>
    <w:div w:id="893154650">
      <w:bodyDiv w:val="1"/>
      <w:marLeft w:val="0"/>
      <w:marRight w:val="0"/>
      <w:marTop w:val="0"/>
      <w:marBottom w:val="0"/>
      <w:divBdr>
        <w:top w:val="none" w:sz="0" w:space="0" w:color="auto"/>
        <w:left w:val="none" w:sz="0" w:space="0" w:color="auto"/>
        <w:bottom w:val="none" w:sz="0" w:space="0" w:color="auto"/>
        <w:right w:val="none" w:sz="0" w:space="0" w:color="auto"/>
      </w:divBdr>
    </w:div>
    <w:div w:id="1051922835">
      <w:bodyDiv w:val="1"/>
      <w:marLeft w:val="0"/>
      <w:marRight w:val="0"/>
      <w:marTop w:val="0"/>
      <w:marBottom w:val="0"/>
      <w:divBdr>
        <w:top w:val="none" w:sz="0" w:space="0" w:color="auto"/>
        <w:left w:val="none" w:sz="0" w:space="0" w:color="auto"/>
        <w:bottom w:val="none" w:sz="0" w:space="0" w:color="auto"/>
        <w:right w:val="none" w:sz="0" w:space="0" w:color="auto"/>
      </w:divBdr>
    </w:div>
    <w:div w:id="1560169644">
      <w:bodyDiv w:val="1"/>
      <w:marLeft w:val="0"/>
      <w:marRight w:val="0"/>
      <w:marTop w:val="0"/>
      <w:marBottom w:val="0"/>
      <w:divBdr>
        <w:top w:val="none" w:sz="0" w:space="0" w:color="auto"/>
        <w:left w:val="none" w:sz="0" w:space="0" w:color="auto"/>
        <w:bottom w:val="none" w:sz="0" w:space="0" w:color="auto"/>
        <w:right w:val="none" w:sz="0" w:space="0" w:color="auto"/>
      </w:divBdr>
    </w:div>
    <w:div w:id="1853454934">
      <w:bodyDiv w:val="1"/>
      <w:marLeft w:val="0"/>
      <w:marRight w:val="0"/>
      <w:marTop w:val="0"/>
      <w:marBottom w:val="0"/>
      <w:divBdr>
        <w:top w:val="none" w:sz="0" w:space="0" w:color="auto"/>
        <w:left w:val="none" w:sz="0" w:space="0" w:color="auto"/>
        <w:bottom w:val="none" w:sz="0" w:space="0" w:color="auto"/>
        <w:right w:val="none" w:sz="0" w:space="0" w:color="auto"/>
      </w:divBdr>
    </w:div>
    <w:div w:id="1989280564">
      <w:bodyDiv w:val="1"/>
      <w:marLeft w:val="0"/>
      <w:marRight w:val="0"/>
      <w:marTop w:val="0"/>
      <w:marBottom w:val="0"/>
      <w:divBdr>
        <w:top w:val="none" w:sz="0" w:space="0" w:color="auto"/>
        <w:left w:val="none" w:sz="0" w:space="0" w:color="auto"/>
        <w:bottom w:val="none" w:sz="0" w:space="0" w:color="auto"/>
        <w:right w:val="none" w:sz="0" w:space="0" w:color="auto"/>
      </w:divBdr>
    </w:div>
    <w:div w:id="2053114399">
      <w:bodyDiv w:val="1"/>
      <w:marLeft w:val="0"/>
      <w:marRight w:val="0"/>
      <w:marTop w:val="0"/>
      <w:marBottom w:val="0"/>
      <w:divBdr>
        <w:top w:val="none" w:sz="0" w:space="0" w:color="auto"/>
        <w:left w:val="none" w:sz="0" w:space="0" w:color="auto"/>
        <w:bottom w:val="none" w:sz="0" w:space="0" w:color="auto"/>
        <w:right w:val="none" w:sz="0" w:space="0" w:color="auto"/>
      </w:divBdr>
    </w:div>
    <w:div w:id="2059284456">
      <w:bodyDiv w:val="1"/>
      <w:marLeft w:val="0"/>
      <w:marRight w:val="0"/>
      <w:marTop w:val="0"/>
      <w:marBottom w:val="0"/>
      <w:divBdr>
        <w:top w:val="none" w:sz="0" w:space="0" w:color="auto"/>
        <w:left w:val="none" w:sz="0" w:space="0" w:color="auto"/>
        <w:bottom w:val="none" w:sz="0" w:space="0" w:color="auto"/>
        <w:right w:val="none" w:sz="0" w:space="0" w:color="auto"/>
      </w:divBdr>
    </w:div>
    <w:div w:id="2138063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elerecours.fr"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gif"/><Relationship Id="rId1" Type="http://schemas.openxmlformats.org/officeDocument/2006/relationships/image" Target="media/image1.gif"/><Relationship Id="rId4" Type="http://schemas.openxmlformats.org/officeDocument/2006/relationships/image" Target="media/image4.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yes_Archive xmlns="cac6c717-0427-41df-8cbf-34a1150a5cf1">false</yes_Archive>
    <yes_Origine xmlns="cac6c717-0427-41df-8cbf-34a1150a5cf1">-1;#Retraites|8dffc8d1-0430-4811-8854-f72ba50410d7</yes_Origine>
    <yes_Processus xmlns="cac6c717-0427-41df-8cbf-34a1150a5cf1" xsi:nil="true"/>
    <yes_NatureDocument xmlns="cac6c717-0427-41df-8cbf-34a1150a5cf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Yes_Documentation" ma:contentTypeID="0x010100B3669A6B9A7E4EE5877FE38FDB8B99190077A4EE9038E82E4E9DC79652A183BFAB" ma:contentTypeVersion="4" ma:contentTypeDescription="Bibliothèque des espaces dédiés" ma:contentTypeScope="" ma:versionID="88b36538085851d95272596f156e6584">
  <xsd:schema xmlns:xsd="http://www.w3.org/2001/XMLSchema" xmlns:xs="http://www.w3.org/2001/XMLSchema" xmlns:p="http://schemas.microsoft.com/office/2006/metadata/properties" xmlns:ns2="cac6c717-0427-41df-8cbf-34a1150a5cf1" targetNamespace="http://schemas.microsoft.com/office/2006/metadata/properties" ma:root="true" ma:fieldsID="4ddc6ffe5f1e862cda604dc81d8dbbd0" ns2:_="">
    <xsd:import namespace="cac6c717-0427-41df-8cbf-34a1150a5cf1"/>
    <xsd:element name="properties">
      <xsd:complexType>
        <xsd:sequence>
          <xsd:element name="documentManagement">
            <xsd:complexType>
              <xsd:all>
                <xsd:element ref="ns2:yes_NatureDocument" minOccurs="0"/>
                <xsd:element ref="ns2:yes_Origine" minOccurs="0"/>
                <xsd:element ref="ns2:yes_Processus" minOccurs="0"/>
                <xsd:element ref="ns2:yes_Arch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c6c717-0427-41df-8cbf-34a1150a5cf1" elementFormDefault="qualified">
    <xsd:import namespace="http://schemas.microsoft.com/office/2006/documentManagement/types"/>
    <xsd:import namespace="http://schemas.microsoft.com/office/infopath/2007/PartnerControls"/>
    <xsd:element name="yes_NatureDocument" ma:index="8" nillable="true" ma:displayName="Nature de document" ma:internalName="yes_NatureDocument">
      <xsd:simpleType>
        <xsd:restriction base="dms:Unknown"/>
      </xsd:simpleType>
    </xsd:element>
    <xsd:element name="yes_Origine" ma:index="9" nillable="true" ma:displayName="Origine" ma:default="-1;#Retraites|8dffc8d1-0430-4811-8854-f72ba50410d7" ma:internalName="yes_Origine">
      <xsd:simpleType>
        <xsd:restriction base="dms:Unknown"/>
      </xsd:simpleType>
    </xsd:element>
    <xsd:element name="yes_Processus" ma:index="10" nillable="true" ma:displayName="Processus" ma:hidden="true" ma:internalName="yes_Processus" ma:readOnly="false">
      <xsd:simpleType>
        <xsd:restriction base="dms:Unknown"/>
      </xsd:simpleType>
    </xsd:element>
    <xsd:element name="yes_Archive" ma:index="11" nillable="true" ma:displayName="Archive" ma:default="0" ma:internalName="yes_Archiv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5C1264-0249-4B50-AF89-B2A85AAF7D24}">
  <ds:schemaRefs>
    <ds:schemaRef ds:uri="http://schemas.openxmlformats.org/officeDocument/2006/bibliography"/>
  </ds:schemaRefs>
</ds:datastoreItem>
</file>

<file path=customXml/itemProps2.xml><?xml version="1.0" encoding="utf-8"?>
<ds:datastoreItem xmlns:ds="http://schemas.openxmlformats.org/officeDocument/2006/customXml" ds:itemID="{92D98782-EE2F-40DC-A8FB-65B492BF91C5}">
  <ds:schemaRefs>
    <ds:schemaRef ds:uri="http://schemas.microsoft.com/office/2006/documentManagement/types"/>
    <ds:schemaRef ds:uri="http://purl.org/dc/terms/"/>
    <ds:schemaRef ds:uri="cac6c717-0427-41df-8cbf-34a1150a5cf1"/>
    <ds:schemaRef ds:uri="http://www.w3.org/XML/1998/namespace"/>
    <ds:schemaRef ds:uri="http://purl.org/dc/dcmitype/"/>
    <ds:schemaRef ds:uri="http://purl.org/dc/elements/1.1/"/>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81476F93-7D87-4EAC-8AFB-3B9DFB4099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c6c717-0427-41df-8cbf-34a1150a5c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F48F076-2EF0-4AA7-8F2B-1D9CBA530F8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3275</Words>
  <Characters>18015</Characters>
  <Application>Microsoft Office Word</Application>
  <DocSecurity>0</DocSecurity>
  <Lines>150</Lines>
  <Paragraphs>42</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Nava</dc:creator>
  <cp:lastModifiedBy>Laetitia AUBRIOT</cp:lastModifiedBy>
  <cp:revision>3</cp:revision>
  <cp:lastPrinted>2019-02-22T10:27:00Z</cp:lastPrinted>
  <dcterms:created xsi:type="dcterms:W3CDTF">2025-04-29T14:17:00Z</dcterms:created>
  <dcterms:modified xsi:type="dcterms:W3CDTF">2025-04-29T14:17:00Z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0x010100B3669A6B9A7E4EE5877FE38FDB8B99190077A4EE9038E82E4E9DC79652A183BFAB</vt:lpwstr>
  </property>
</Properties>
</file>