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CEF6" w14:textId="2F419CA5" w:rsidR="006207EB" w:rsidRDefault="006207EB" w:rsidP="003600F5">
      <w:pPr>
        <w:pStyle w:val="Titre"/>
        <w:rPr>
          <w:rFonts w:eastAsia="Times New Roman"/>
          <w:sz w:val="44"/>
          <w:szCs w:val="44"/>
        </w:rPr>
      </w:pPr>
      <w:r w:rsidRPr="005A2DAB">
        <w:rPr>
          <w:rFonts w:eastAsia="Times New Roman"/>
          <w:sz w:val="44"/>
          <w:szCs w:val="44"/>
        </w:rPr>
        <w:t>FORMULAIRE DE SAISINE DU CST</w:t>
      </w:r>
    </w:p>
    <w:p w14:paraId="4F4A90A6" w14:textId="77777777" w:rsidR="00B429B0" w:rsidRPr="00B429B0" w:rsidRDefault="00B429B0" w:rsidP="00B429B0"/>
    <w:p w14:paraId="7B1B16DB" w14:textId="6D24594C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240" w:line="240" w:lineRule="auto"/>
        <w:rPr>
          <w:rFonts w:ascii="Roboto" w:eastAsia="ArialMT" w:hAnsi="Roboto" w:cs="Arial"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COLLECTIVITÉ/ÉTABLISSEMENT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 : 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5948C439" w14:textId="3C03E728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0"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NOM de l’autorité territoriale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 :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A03B761" w14:textId="36FD3AE4" w:rsidR="00C438F9" w:rsidRPr="006167E3" w:rsidRDefault="007C17B2" w:rsidP="003600F5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ADRESSE (complète)</w:t>
      </w:r>
      <w:r w:rsidR="002C0D7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 </w:t>
      </w: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: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04D25B36" w14:textId="1501E15D" w:rsidR="006207EB" w:rsidRDefault="006207EB" w:rsidP="00ED543C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3B5BF251" w14:textId="516BDB5A" w:rsidR="00B429B0" w:rsidRPr="006167E3" w:rsidRDefault="00B429B0" w:rsidP="00ED543C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C86D0B0" w14:textId="39F199E2" w:rsidR="007C17B2" w:rsidRPr="00414A24" w:rsidRDefault="007C17B2" w:rsidP="00414A24">
      <w:pPr>
        <w:pStyle w:val="Titre1"/>
        <w:rPr>
          <w:rFonts w:eastAsia="Times New Roman"/>
          <w:color w:val="FFFFFF" w:themeColor="text1"/>
        </w:rPr>
      </w:pPr>
      <w:r w:rsidRPr="00414A24">
        <w:rPr>
          <w:rFonts w:eastAsia="Times New Roman"/>
          <w:color w:val="FFFFFF" w:themeColor="text1"/>
        </w:rPr>
        <w:t>MOTIF DE LA SAISINE</w:t>
      </w:r>
    </w:p>
    <w:p w14:paraId="7FE876A7" w14:textId="77777777" w:rsidR="006167E3" w:rsidRDefault="006167E3" w:rsidP="006167E3"/>
    <w:p w14:paraId="296D1607" w14:textId="77777777" w:rsidR="00ED543C" w:rsidRPr="00ED543C" w:rsidRDefault="00ED543C" w:rsidP="005A2DAB">
      <w:pPr>
        <w:spacing w:before="0" w:after="0" w:line="240" w:lineRule="auto"/>
        <w:rPr>
          <w:sz w:val="6"/>
          <w:szCs w:val="6"/>
        </w:rPr>
        <w:sectPr w:rsidR="00ED543C" w:rsidRPr="00ED543C" w:rsidSect="00C438F9">
          <w:footerReference w:type="default" r:id="rId7"/>
          <w:headerReference w:type="first" r:id="rId8"/>
          <w:footerReference w:type="first" r:id="rId9"/>
          <w:pgSz w:w="11906" w:h="16838"/>
          <w:pgMar w:top="720" w:right="720" w:bottom="720" w:left="720" w:header="1701" w:footer="1701" w:gutter="0"/>
          <w:cols w:space="708"/>
          <w:titlePg/>
          <w:docGrid w:linePitch="360"/>
        </w:sectPr>
      </w:pPr>
    </w:p>
    <w:p w14:paraId="51E313B2" w14:textId="7C21C189" w:rsidR="00D81C4A" w:rsidRPr="006167E3" w:rsidRDefault="009A2EFE" w:rsidP="005A2DAB">
      <w:pPr>
        <w:pStyle w:val="Titre5"/>
        <w:spacing w:before="0"/>
        <w:rPr>
          <w:color w:val="0099FF" w:themeColor="accent5"/>
        </w:rPr>
      </w:pPr>
      <w:r w:rsidRPr="006167E3">
        <w:rPr>
          <w:color w:val="0099FF" w:themeColor="accent5"/>
        </w:rPr>
        <w:t>Fonctionnement et organisation des services</w:t>
      </w:r>
      <w:r w:rsidR="00D81C4A" w:rsidRPr="006167E3">
        <w:rPr>
          <w:color w:val="0099FF" w:themeColor="accent5"/>
        </w:rPr>
        <w:t> :</w:t>
      </w:r>
    </w:p>
    <w:p w14:paraId="1EC2B640" w14:textId="3C982ACB" w:rsidR="00C923AF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09029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7E3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C923AF" w:rsidRPr="006167E3">
        <w:rPr>
          <w:rFonts w:ascii="Roboto" w:hAnsi="Roboto" w:cs="Arial"/>
          <w:color w:val="092189" w:themeColor="background1"/>
        </w:rPr>
        <w:t xml:space="preserve"> </w:t>
      </w:r>
      <w:r w:rsidR="00B93B66">
        <w:rPr>
          <w:rFonts w:ascii="Roboto" w:hAnsi="Roboto" w:cs="Arial"/>
          <w:color w:val="092189" w:themeColor="background1"/>
        </w:rPr>
        <w:t xml:space="preserve">Mise en place ou </w:t>
      </w:r>
      <w:r w:rsidR="009A2EFE" w:rsidRPr="006167E3">
        <w:rPr>
          <w:rFonts w:ascii="Roboto" w:hAnsi="Roboto" w:cs="Arial"/>
          <w:color w:val="092189" w:themeColor="background1"/>
        </w:rPr>
        <w:t>Modification de l’organigramme</w:t>
      </w:r>
    </w:p>
    <w:p w14:paraId="2ED66DBF" w14:textId="2ED8A80F" w:rsidR="00C923AF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448354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3AF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C923AF" w:rsidRPr="006167E3">
        <w:rPr>
          <w:rFonts w:ascii="Roboto" w:hAnsi="Roboto" w:cs="Arial"/>
          <w:color w:val="092189" w:themeColor="background1"/>
        </w:rPr>
        <w:t xml:space="preserve"> </w:t>
      </w:r>
      <w:r w:rsidR="009A2EFE" w:rsidRPr="006167E3">
        <w:rPr>
          <w:rFonts w:ascii="Roboto" w:hAnsi="Roboto" w:cs="Arial"/>
          <w:color w:val="092189" w:themeColor="background1"/>
        </w:rPr>
        <w:t>Réorganisation des services</w:t>
      </w:r>
    </w:p>
    <w:p w14:paraId="7BECEDA2" w14:textId="49A23F9E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78113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Décision de délégation de service public (DSP)</w:t>
      </w:r>
    </w:p>
    <w:p w14:paraId="667DC540" w14:textId="10AFCF44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205513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Transfert de compétences et de personnel</w:t>
      </w:r>
    </w:p>
    <w:p w14:paraId="086D581A" w14:textId="42541234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67776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Mutualisation des services</w:t>
      </w:r>
    </w:p>
    <w:p w14:paraId="11AFBE57" w14:textId="0A984DDE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877473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Création d’une commune nouvelle</w:t>
      </w:r>
    </w:p>
    <w:p w14:paraId="3312C091" w14:textId="1BE95217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8873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Organisation du service minimum en cas de grève</w:t>
      </w:r>
    </w:p>
    <w:p w14:paraId="63C6C7B9" w14:textId="6CE8AC5F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48840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Règlement intérieur </w:t>
      </w:r>
      <w:r w:rsidR="00B93B66">
        <w:rPr>
          <w:rFonts w:ascii="Roboto" w:hAnsi="Roboto" w:cs="Arial"/>
          <w:color w:val="092189" w:themeColor="background1"/>
        </w:rPr>
        <w:t>du temps de travail</w:t>
      </w:r>
    </w:p>
    <w:p w14:paraId="6B66723B" w14:textId="60859BCE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21102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d’un schéma informatique, d’un intranet, d’une charte informatique</w:t>
      </w:r>
    </w:p>
    <w:p w14:paraId="68288947" w14:textId="77F6F69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468964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de géolocalisation des véhicules</w:t>
      </w:r>
    </w:p>
    <w:p w14:paraId="3DE321DE" w14:textId="7AC76F77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33044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d’un système de télésurveillance</w:t>
      </w:r>
    </w:p>
    <w:p w14:paraId="75E46F24" w14:textId="106A79F6" w:rsidR="003F377F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89648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77F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3F377F" w:rsidRPr="006167E3">
        <w:rPr>
          <w:rFonts w:ascii="Roboto" w:hAnsi="Roboto" w:cs="Arial"/>
          <w:color w:val="092189" w:themeColor="background1"/>
        </w:rPr>
        <w:t xml:space="preserve"> Bilan annuel de la mise en œuvre du télétravail</w:t>
      </w:r>
    </w:p>
    <w:p w14:paraId="3D816CCA" w14:textId="6B3D22B6" w:rsidR="009A2EFE" w:rsidRPr="006167E3" w:rsidRDefault="009A2EFE" w:rsidP="006167E3">
      <w:pPr>
        <w:pStyle w:val="Titre5"/>
        <w:rPr>
          <w:color w:val="0099FF" w:themeColor="accent5"/>
        </w:rPr>
      </w:pPr>
      <w:r w:rsidRPr="006167E3">
        <w:rPr>
          <w:color w:val="0099FF" w:themeColor="accent5"/>
        </w:rPr>
        <w:t>Temps de travail et compte épargne temps :</w:t>
      </w:r>
    </w:p>
    <w:p w14:paraId="2AF07EDE" w14:textId="0D90B09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91522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7E3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du temps partiel</w:t>
      </w:r>
    </w:p>
    <w:p w14:paraId="6158DA44" w14:textId="3E142D5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83059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Protocole sur le temps de travail</w:t>
      </w:r>
    </w:p>
    <w:p w14:paraId="6FA8773A" w14:textId="572DE669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36656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Journée de solidarité</w:t>
      </w:r>
    </w:p>
    <w:p w14:paraId="5E492BAC" w14:textId="2BE77C9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50824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du Compte Epargne Temps</w:t>
      </w:r>
    </w:p>
    <w:p w14:paraId="2CC83CDD" w14:textId="1DC2208F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88289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ou modification des astreintes / permanences</w:t>
      </w:r>
    </w:p>
    <w:p w14:paraId="5D09F102" w14:textId="696B74E1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833035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Autorisation Spéciales d’Absences (ASA)</w:t>
      </w:r>
    </w:p>
    <w:p w14:paraId="5A0540C1" w14:textId="19102491" w:rsidR="00414A24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025625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Dérogation ponctuelle aux garanties minimales du travail</w:t>
      </w:r>
    </w:p>
    <w:p w14:paraId="51C38096" w14:textId="5BD47E92" w:rsidR="009A2EFE" w:rsidRPr="006167E3" w:rsidRDefault="009A2EFE" w:rsidP="005A2DAB">
      <w:pPr>
        <w:pStyle w:val="Titre5"/>
        <w:rPr>
          <w:color w:val="0099FF" w:themeColor="accent5"/>
        </w:rPr>
      </w:pPr>
      <w:r w:rsidRPr="006167E3">
        <w:rPr>
          <w:color w:val="0099FF" w:themeColor="accent5"/>
        </w:rPr>
        <w:t>Lignes Directrices de Gestion et de promotion</w:t>
      </w:r>
    </w:p>
    <w:p w14:paraId="48544E4B" w14:textId="1BADA11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414852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des</w:t>
      </w:r>
      <w:r w:rsidR="007A3B49" w:rsidRPr="006167E3">
        <w:rPr>
          <w:rFonts w:ascii="Roboto" w:hAnsi="Roboto" w:cs="Arial"/>
          <w:color w:val="092189" w:themeColor="background1"/>
        </w:rPr>
        <w:t xml:space="preserve"> LDG</w:t>
      </w:r>
    </w:p>
    <w:p w14:paraId="61095C25" w14:textId="77777777" w:rsidR="003F377F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40005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Taux de promotion pour les Avancements de Grades (ratios)</w:t>
      </w:r>
    </w:p>
    <w:p w14:paraId="2734597B" w14:textId="77777777" w:rsidR="00B429B0" w:rsidRDefault="00262191" w:rsidP="005A2DAB">
      <w:pPr>
        <w:pStyle w:val="Titre5"/>
        <w:spacing w:before="0"/>
        <w:rPr>
          <w:rFonts w:ascii="Roboto" w:hAnsi="Roboto" w:cs="Arial"/>
          <w:caps w:val="0"/>
          <w:color w:val="092189" w:themeColor="background1"/>
          <w:spacing w:val="0"/>
        </w:rPr>
      </w:pPr>
      <w:sdt>
        <w:sdtPr>
          <w:rPr>
            <w:rFonts w:ascii="Roboto" w:hAnsi="Roboto" w:cs="Arial"/>
            <w:caps w:val="0"/>
            <w:color w:val="092189" w:themeColor="background1"/>
          </w:rPr>
          <w:id w:val="1250077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77F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3F377F" w:rsidRPr="006167E3">
        <w:rPr>
          <w:rFonts w:ascii="Roboto" w:hAnsi="Roboto" w:cs="Arial"/>
          <w:color w:val="092189" w:themeColor="background1"/>
        </w:rPr>
        <w:t xml:space="preserve"> </w:t>
      </w:r>
      <w:r w:rsidR="00C438F9" w:rsidRPr="005A2DAB">
        <w:rPr>
          <w:rFonts w:ascii="Roboto" w:hAnsi="Roboto" w:cs="Arial"/>
          <w:caps w:val="0"/>
          <w:color w:val="092189" w:themeColor="background1"/>
          <w:spacing w:val="0"/>
        </w:rPr>
        <w:t>B</w:t>
      </w:r>
      <w:r w:rsidR="005A2DAB">
        <w:rPr>
          <w:rFonts w:ascii="Roboto" w:hAnsi="Roboto" w:cs="Arial"/>
          <w:caps w:val="0"/>
          <w:color w:val="092189" w:themeColor="background1"/>
          <w:spacing w:val="0"/>
        </w:rPr>
        <w:t xml:space="preserve">ilan </w:t>
      </w:r>
      <w:r w:rsidR="003F377F" w:rsidRPr="005A2DAB">
        <w:rPr>
          <w:rFonts w:ascii="Roboto" w:hAnsi="Roboto" w:cs="Arial"/>
          <w:caps w:val="0"/>
          <w:color w:val="092189" w:themeColor="background1"/>
          <w:spacing w:val="0"/>
        </w:rPr>
        <w:t>annuel de la mise œuvre des LDG</w:t>
      </w:r>
    </w:p>
    <w:p w14:paraId="4D442E9B" w14:textId="1E5998BB" w:rsidR="009A2EFE" w:rsidRPr="00B429B0" w:rsidRDefault="005A2DAB" w:rsidP="00B429B0">
      <w:pPr>
        <w:pStyle w:val="Titre5"/>
      </w:pPr>
      <w:r>
        <w:rPr>
          <w:color w:val="0099FF" w:themeColor="accent5"/>
        </w:rPr>
        <w:t>PLAN D’actions egalite entre les hommes et les femmes</w:t>
      </w:r>
      <w:r w:rsidRPr="006167E3">
        <w:rPr>
          <w:color w:val="0099FF" w:themeColor="accent5"/>
        </w:rPr>
        <w:t> :</w:t>
      </w:r>
    </w:p>
    <w:p w14:paraId="3039268F" w14:textId="1B890E39" w:rsidR="00414A24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563228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C438F9" w:rsidRPr="006167E3">
        <w:rPr>
          <w:rFonts w:ascii="Roboto" w:hAnsi="Roboto" w:cs="Arial"/>
          <w:color w:val="092189" w:themeColor="background1"/>
        </w:rPr>
        <w:t>Plan</w:t>
      </w:r>
      <w:r w:rsidR="009A2EFE" w:rsidRPr="006167E3">
        <w:rPr>
          <w:rFonts w:ascii="Roboto" w:hAnsi="Roboto" w:cs="Arial"/>
          <w:color w:val="092189" w:themeColor="background1"/>
        </w:rPr>
        <w:t xml:space="preserve"> d’action relatif à l’égalité professionnelle</w:t>
      </w:r>
    </w:p>
    <w:p w14:paraId="61E6541A" w14:textId="3370B83A" w:rsidR="009A2EFE" w:rsidRPr="006167E3" w:rsidRDefault="009A2EFE" w:rsidP="006167E3">
      <w:pPr>
        <w:pStyle w:val="Titre5"/>
        <w:rPr>
          <w:color w:val="0099FF" w:themeColor="accent5"/>
        </w:rPr>
      </w:pPr>
      <w:r w:rsidRPr="006167E3">
        <w:rPr>
          <w:color w:val="0099FF" w:themeColor="accent5"/>
        </w:rPr>
        <w:lastRenderedPageBreak/>
        <w:t>Politique indemnitaire et critères de répartition afférents</w:t>
      </w:r>
    </w:p>
    <w:p w14:paraId="062E94C4" w14:textId="52F03BD4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798484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67E3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ou modification du RIFSEEP</w:t>
      </w:r>
    </w:p>
    <w:p w14:paraId="15DC5BF7" w14:textId="1350472D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201144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ou modification du nouveau régime indemnitaire Filière Police</w:t>
      </w:r>
    </w:p>
    <w:p w14:paraId="15AF24C9" w14:textId="549731A2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2088749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Instauration des heures supplémentaires et/ou complémentaires</w:t>
      </w:r>
    </w:p>
    <w:p w14:paraId="7174292C" w14:textId="5A28300D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3313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Instauration du forfait mobilité durable</w:t>
      </w:r>
    </w:p>
    <w:p w14:paraId="32B73717" w14:textId="4E13EB14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548964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Instauration d’une prime d’intéressement collectif</w:t>
      </w:r>
    </w:p>
    <w:p w14:paraId="5F5E0717" w14:textId="34852B80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938943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Instauration de toute prime ou indemnité prévue par les dispositions règlementaires</w:t>
      </w:r>
    </w:p>
    <w:p w14:paraId="33CA63D2" w14:textId="75EB066C" w:rsidR="009A2EFE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787150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Prime du pouvoir d’achat</w:t>
      </w:r>
    </w:p>
    <w:p w14:paraId="6B6E451D" w14:textId="7CCAF67A" w:rsidR="000E1CBB" w:rsidRPr="006167E3" w:rsidRDefault="000E1CBB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18335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Pr="006167E3">
        <w:rPr>
          <w:rFonts w:ascii="Roboto" w:hAnsi="Roboto" w:cs="Arial"/>
          <w:color w:val="092189" w:themeColor="background1"/>
        </w:rPr>
        <w:t xml:space="preserve"> </w:t>
      </w:r>
      <w:r>
        <w:rPr>
          <w:rFonts w:ascii="Roboto" w:hAnsi="Roboto" w:cs="Arial"/>
          <w:color w:val="092189" w:themeColor="background1"/>
        </w:rPr>
        <w:t>Attribution d’une indemnité horaire pour travail du dimanche et jours fériés</w:t>
      </w:r>
    </w:p>
    <w:p w14:paraId="5BD86CBF" w14:textId="34EC70B7" w:rsidR="009A2EFE" w:rsidRPr="006167E3" w:rsidRDefault="009A2EFE" w:rsidP="006167E3">
      <w:pPr>
        <w:pStyle w:val="Titre5"/>
        <w:rPr>
          <w:color w:val="0099FF" w:themeColor="accent5"/>
        </w:rPr>
      </w:pPr>
      <w:r w:rsidRPr="006167E3">
        <w:rPr>
          <w:color w:val="0099FF" w:themeColor="accent5"/>
        </w:rPr>
        <w:t>Action Sociale et aides à la protection sociale complémentaire :</w:t>
      </w:r>
    </w:p>
    <w:p w14:paraId="1D0D0940" w14:textId="61626A99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322437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ou modification de la participation employeur « Mutuelle Santé »</w:t>
      </w:r>
    </w:p>
    <w:p w14:paraId="5508BBCC" w14:textId="21FB5F5B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84621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place ou modification de la participation employeur « Mutuelle Prévoyance »</w:t>
      </w:r>
    </w:p>
    <w:p w14:paraId="2DBD8F13" w14:textId="0C089329" w:rsidR="005A2DAB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775087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Attribution des prestations sociales, culturelles, sportive</w:t>
      </w:r>
      <w:r w:rsidR="00B93B66">
        <w:rPr>
          <w:rFonts w:ascii="Roboto" w:hAnsi="Roboto" w:cs="Arial"/>
          <w:color w:val="092189" w:themeColor="background1"/>
        </w:rPr>
        <w:t>s</w:t>
      </w:r>
      <w:r w:rsidR="009A2EFE" w:rsidRPr="006167E3">
        <w:rPr>
          <w:rFonts w:ascii="Roboto" w:hAnsi="Roboto" w:cs="Arial"/>
          <w:color w:val="092189" w:themeColor="background1"/>
        </w:rPr>
        <w:t xml:space="preserve"> et de loisirs</w:t>
      </w:r>
    </w:p>
    <w:p w14:paraId="569E9D5D" w14:textId="17975DE0" w:rsidR="005A2DAB" w:rsidRPr="006167E3" w:rsidRDefault="005A2DAB" w:rsidP="005A2DAB">
      <w:pPr>
        <w:pStyle w:val="Titre5"/>
        <w:rPr>
          <w:color w:val="0099FF" w:themeColor="accent5"/>
        </w:rPr>
      </w:pPr>
      <w:r w:rsidRPr="006167E3">
        <w:rPr>
          <w:color w:val="0099FF" w:themeColor="accent5"/>
        </w:rPr>
        <w:t>Fo</w:t>
      </w:r>
      <w:r>
        <w:rPr>
          <w:color w:val="0099FF" w:themeColor="accent5"/>
        </w:rPr>
        <w:t>rmation</w:t>
      </w:r>
    </w:p>
    <w:p w14:paraId="798FFE92" w14:textId="131CC873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476919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Plan de formation</w:t>
      </w:r>
    </w:p>
    <w:p w14:paraId="5CB5AEB9" w14:textId="303A1EB8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21292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Règlement de formation</w:t>
      </w:r>
    </w:p>
    <w:p w14:paraId="65A5E3D5" w14:textId="0E8E8171" w:rsidR="009A2EFE" w:rsidRPr="006167E3" w:rsidRDefault="00262191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211435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Mise en œuvre du C</w:t>
      </w:r>
      <w:r w:rsidR="00B93B66">
        <w:rPr>
          <w:rFonts w:ascii="Roboto" w:hAnsi="Roboto" w:cs="Arial"/>
          <w:color w:val="092189" w:themeColor="background1"/>
        </w:rPr>
        <w:t>ongé Professionnel de Formation</w:t>
      </w:r>
    </w:p>
    <w:p w14:paraId="5012B58B" w14:textId="78CB70D5" w:rsidR="00B429B0" w:rsidRDefault="00262191" w:rsidP="005A2DAB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34667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414A24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Bilan annuel du Plan de formation</w:t>
      </w:r>
    </w:p>
    <w:p w14:paraId="56466035" w14:textId="0CC44AE3" w:rsidR="005A2DAB" w:rsidRPr="006167E3" w:rsidRDefault="005A2DAB" w:rsidP="00B429B0">
      <w:pPr>
        <w:pStyle w:val="Titre5"/>
        <w:rPr>
          <w:color w:val="0099FF" w:themeColor="accent5"/>
        </w:rPr>
      </w:pPr>
      <w:r>
        <w:rPr>
          <w:color w:val="0099FF" w:themeColor="accent5"/>
        </w:rPr>
        <w:t>criteres de la valeur professionnelle (crep) :</w:t>
      </w:r>
    </w:p>
    <w:p w14:paraId="415FFB9D" w14:textId="43FE886C" w:rsidR="003F377F" w:rsidRPr="006167E3" w:rsidRDefault="00262191" w:rsidP="006167E3">
      <w:pPr>
        <w:spacing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2583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77F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3600F5">
        <w:rPr>
          <w:rFonts w:ascii="Roboto" w:hAnsi="Roboto" w:cs="Arial"/>
          <w:color w:val="092189" w:themeColor="background1"/>
        </w:rPr>
        <w:t xml:space="preserve"> </w:t>
      </w:r>
      <w:r w:rsidR="003F377F" w:rsidRPr="006167E3">
        <w:rPr>
          <w:rFonts w:ascii="Roboto" w:hAnsi="Roboto" w:cs="Arial"/>
          <w:color w:val="092189" w:themeColor="background1"/>
        </w:rPr>
        <w:t>Validation des critères de la valeur professionnelle dans le cadre de l’entretien professionnel (CREP)</w:t>
      </w:r>
    </w:p>
    <w:p w14:paraId="5DF126AF" w14:textId="21DD1B44" w:rsidR="005A2DAB" w:rsidRPr="006167E3" w:rsidRDefault="005A2DAB" w:rsidP="005A2DAB">
      <w:pPr>
        <w:pStyle w:val="Titre5"/>
        <w:spacing w:before="0"/>
        <w:rPr>
          <w:color w:val="0099FF" w:themeColor="accent5"/>
        </w:rPr>
      </w:pPr>
      <w:r>
        <w:rPr>
          <w:color w:val="0099FF" w:themeColor="accent5"/>
        </w:rPr>
        <w:t>rapport social unique :</w:t>
      </w:r>
    </w:p>
    <w:p w14:paraId="0926EDC5" w14:textId="5DE1BFD4" w:rsidR="003F377F" w:rsidRDefault="00262191" w:rsidP="006167E3">
      <w:pPr>
        <w:spacing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842145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377F" w:rsidRPr="006167E3">
            <w:rPr>
              <w:rFonts w:ascii="Segoe UI Symbol" w:eastAsia="MS Gothic" w:hAnsi="Segoe UI Symbol" w:cs="Segoe UI Symbol"/>
              <w:color w:val="092189" w:themeColor="background1"/>
            </w:rPr>
            <w:t>☐</w:t>
          </w:r>
        </w:sdtContent>
      </w:sdt>
      <w:r w:rsidR="003F377F" w:rsidRPr="006167E3">
        <w:rPr>
          <w:rFonts w:ascii="Roboto" w:hAnsi="Roboto" w:cs="Arial"/>
          <w:color w:val="092189" w:themeColor="background1"/>
        </w:rPr>
        <w:t xml:space="preserve"> Présentation de la synthèse des RSU établi par le CDG</w:t>
      </w:r>
    </w:p>
    <w:p w14:paraId="42C20F08" w14:textId="7958EB28" w:rsidR="005A2DAB" w:rsidRPr="006167E3" w:rsidRDefault="005A2DAB" w:rsidP="005A2DAB">
      <w:pPr>
        <w:pStyle w:val="Titre5"/>
        <w:spacing w:before="0"/>
        <w:rPr>
          <w:color w:val="0099FF" w:themeColor="accent5"/>
        </w:rPr>
      </w:pPr>
      <w:r>
        <w:rPr>
          <w:color w:val="0099FF" w:themeColor="accent5"/>
        </w:rPr>
        <w:t>autres questions :</w:t>
      </w:r>
    </w:p>
    <w:p w14:paraId="606B1D22" w14:textId="22AF825B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6013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3B49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Contrat d’apprentissage</w:t>
      </w:r>
    </w:p>
    <w:p w14:paraId="055EB0F8" w14:textId="6587D7DB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27807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Protocole d’accord sur le droit syndical</w:t>
      </w:r>
    </w:p>
    <w:p w14:paraId="3D3D4581" w14:textId="1A4AAB29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963617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Recueil de signalement d’actes de violence en interne / en partenariat avec les CDG</w:t>
      </w:r>
    </w:p>
    <w:p w14:paraId="2027C33C" w14:textId="01F9756A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448851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Mise en conformité avec le RGPD</w:t>
      </w:r>
    </w:p>
    <w:p w14:paraId="24EB1A63" w14:textId="7A9C2E53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1626506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Bilan annuel des recrutements effectués au titre du PACTE</w:t>
      </w:r>
    </w:p>
    <w:p w14:paraId="2CA8AB4E" w14:textId="0485911D" w:rsidR="009A2EFE" w:rsidRPr="006167E3" w:rsidRDefault="00262191" w:rsidP="003600F5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725677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9B0">
            <w:rPr>
              <w:rFonts w:ascii="MS Gothic" w:eastAsia="MS Gothic" w:hAnsi="MS Gothic" w:cs="Arial" w:hint="eastAsia"/>
              <w:color w:val="092189" w:themeColor="background1"/>
            </w:rPr>
            <w:t>☐</w:t>
          </w:r>
        </w:sdtContent>
      </w:sdt>
      <w:r w:rsidR="00B429B0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Bilan annuel du dispositif expérimental d’accompagnement des agents recrutés sur contrat et suivant une alternance à une préparation au concours de A et B</w:t>
      </w:r>
    </w:p>
    <w:p w14:paraId="046CF196" w14:textId="2242E225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1149207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Questions relatives à la dématérialisation</w:t>
      </w:r>
    </w:p>
    <w:p w14:paraId="30C5297E" w14:textId="4047791B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990328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9A2EFE" w:rsidRPr="006167E3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Bilan annuel relatif à l’apprentissage</w:t>
      </w:r>
    </w:p>
    <w:p w14:paraId="37FF9BA1" w14:textId="7A3C1274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766195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EFE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3600F5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Politique d’insertion, de maintien dans l’emploi et accompagnement des parcours professionnels des travailleurs en situation de handicap</w:t>
      </w:r>
    </w:p>
    <w:p w14:paraId="526A3B30" w14:textId="1CB0AAB3" w:rsidR="009A2EFE" w:rsidRPr="006167E3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-939293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0F5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3600F5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>Evaluation relatives à l’accessibilité des services et à la qualité des services rendus</w:t>
      </w:r>
    </w:p>
    <w:p w14:paraId="475A9246" w14:textId="353286A8" w:rsidR="00B429B0" w:rsidRDefault="00262191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  <w:sdt>
        <w:sdtPr>
          <w:rPr>
            <w:rFonts w:ascii="Roboto" w:hAnsi="Roboto" w:cs="Arial"/>
            <w:color w:val="092189" w:themeColor="background1"/>
          </w:rPr>
          <w:id w:val="209119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0F5" w:rsidRPr="00B429B0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B429B0">
        <w:rPr>
          <w:rFonts w:ascii="Roboto" w:hAnsi="Roboto" w:cs="Arial"/>
          <w:color w:val="092189" w:themeColor="background1"/>
        </w:rPr>
        <w:t xml:space="preserve"> </w:t>
      </w:r>
      <w:r w:rsidR="007A3B49" w:rsidRPr="006167E3">
        <w:rPr>
          <w:rFonts w:ascii="Roboto" w:hAnsi="Roboto" w:cs="Arial"/>
          <w:color w:val="092189" w:themeColor="background1"/>
        </w:rPr>
        <w:t xml:space="preserve">Enjeux et politiques en matière d’égalité professionnelle et de prévention des discriminations </w:t>
      </w:r>
    </w:p>
    <w:p w14:paraId="3931DEF5" w14:textId="77777777" w:rsidR="00B429B0" w:rsidRDefault="00B429B0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</w:p>
    <w:p w14:paraId="339E1A8C" w14:textId="1C9D6F77" w:rsidR="00B93B66" w:rsidRDefault="002B2A0D" w:rsidP="00B429B0">
      <w:pPr>
        <w:pStyle w:val="Titre1"/>
        <w:jc w:val="center"/>
        <w:rPr>
          <w:color w:val="FFFFFF" w:themeColor="text2"/>
        </w:rPr>
      </w:pPr>
      <w:r>
        <w:rPr>
          <w:color w:val="FFFFFF" w:themeColor="text2"/>
        </w:rPr>
        <w:t>documents à joindre a votre demande</w:t>
      </w:r>
    </w:p>
    <w:p w14:paraId="2FA7ECE1" w14:textId="77777777" w:rsidR="002B2A0D" w:rsidRDefault="002B2A0D" w:rsidP="002B2A0D">
      <w:pPr>
        <w:spacing w:before="0" w:after="0" w:line="240" w:lineRule="auto"/>
        <w:contextualSpacing/>
        <w:jc w:val="both"/>
        <w:rPr>
          <w:rFonts w:ascii="Roboto" w:hAnsi="Roboto" w:cs="Arial"/>
          <w:b/>
          <w:bCs/>
          <w:color w:val="092189" w:themeColor="background1"/>
        </w:rPr>
      </w:pPr>
    </w:p>
    <w:p w14:paraId="5E9E986C" w14:textId="3E8FD9EB" w:rsidR="002B2A0D" w:rsidRDefault="002B2A0D" w:rsidP="002B2A0D">
      <w:pPr>
        <w:spacing w:before="0" w:after="0" w:line="240" w:lineRule="auto"/>
        <w:contextualSpacing/>
        <w:jc w:val="both"/>
        <w:rPr>
          <w:rFonts w:ascii="Roboto" w:hAnsi="Roboto" w:cs="Arial"/>
          <w:color w:val="092189" w:themeColor="background1"/>
        </w:rPr>
      </w:pPr>
      <w:r w:rsidRPr="002B2A0D">
        <w:rPr>
          <w:rFonts w:ascii="Roboto" w:hAnsi="Roboto" w:cs="Arial"/>
          <w:color w:val="092189" w:themeColor="background1"/>
        </w:rPr>
        <w:t>Projet de délibération, projet de règlement, note explicative, rapport…</w:t>
      </w:r>
    </w:p>
    <w:p w14:paraId="06ABA8DC" w14:textId="77777777" w:rsidR="002B2A0D" w:rsidRPr="002B2A0D" w:rsidRDefault="002B2A0D" w:rsidP="002B2A0D">
      <w:pPr>
        <w:spacing w:before="0" w:after="0" w:line="240" w:lineRule="auto"/>
        <w:contextualSpacing/>
        <w:jc w:val="both"/>
        <w:rPr>
          <w:rFonts w:ascii="Roboto" w:hAnsi="Roboto" w:cs="Arial"/>
          <w:color w:val="092189" w:themeColor="background1"/>
        </w:rPr>
      </w:pPr>
    </w:p>
    <w:p w14:paraId="206C03D3" w14:textId="32EC18D7" w:rsidR="00414A24" w:rsidRPr="00B429B0" w:rsidRDefault="002B2A0D" w:rsidP="00B429B0">
      <w:pPr>
        <w:pStyle w:val="Titre1"/>
        <w:jc w:val="center"/>
        <w:rPr>
          <w:color w:val="FFFFFF" w:themeColor="text2"/>
        </w:rPr>
      </w:pPr>
      <w:r>
        <w:rPr>
          <w:color w:val="FFFFFF" w:themeColor="text2"/>
        </w:rPr>
        <w:t>tout document juge utile a l’appreciation des membres</w:t>
      </w:r>
    </w:p>
    <w:p w14:paraId="33AB772A" w14:textId="77777777" w:rsidR="00B429B0" w:rsidRPr="00C438F9" w:rsidRDefault="00B429B0" w:rsidP="007C17B2">
      <w:pPr>
        <w:spacing w:line="240" w:lineRule="auto"/>
        <w:rPr>
          <w:rFonts w:ascii="Roboto" w:hAnsi="Roboto" w:cs="Arial"/>
          <w:color w:val="092189" w:themeColor="background1"/>
        </w:rPr>
      </w:pPr>
    </w:p>
    <w:p w14:paraId="3E1AE2DE" w14:textId="25EF520F" w:rsidR="006207EB" w:rsidRDefault="007C17B2" w:rsidP="006207EB">
      <w:pPr>
        <w:spacing w:line="240" w:lineRule="auto"/>
        <w:jc w:val="right"/>
        <w:rPr>
          <w:rFonts w:ascii="Roboto" w:hAnsi="Roboto" w:cs="Arial"/>
          <w:color w:val="092189" w:themeColor="background1"/>
        </w:rPr>
      </w:pPr>
      <w:r w:rsidRPr="00C438F9">
        <w:rPr>
          <w:rFonts w:ascii="Roboto" w:hAnsi="Roboto" w:cs="Arial"/>
          <w:color w:val="092189" w:themeColor="background1"/>
        </w:rPr>
        <w:t>A …………………</w:t>
      </w:r>
      <w:r w:rsidR="006207EB">
        <w:rPr>
          <w:rFonts w:ascii="Roboto" w:hAnsi="Roboto" w:cs="Arial"/>
          <w:color w:val="092189" w:themeColor="background1"/>
        </w:rPr>
        <w:t>………</w:t>
      </w:r>
      <w:proofErr w:type="gramStart"/>
      <w:r w:rsidR="006207EB">
        <w:rPr>
          <w:rFonts w:ascii="Roboto" w:hAnsi="Roboto" w:cs="Arial"/>
          <w:color w:val="092189" w:themeColor="background1"/>
        </w:rPr>
        <w:t>…….</w:t>
      </w:r>
      <w:proofErr w:type="gramEnd"/>
      <w:r w:rsidR="006207EB">
        <w:rPr>
          <w:rFonts w:ascii="Roboto" w:hAnsi="Roboto" w:cs="Arial"/>
          <w:color w:val="092189" w:themeColor="background1"/>
        </w:rPr>
        <w:t>…</w:t>
      </w:r>
      <w:r w:rsidRPr="00C438F9">
        <w:rPr>
          <w:rFonts w:ascii="Roboto" w:hAnsi="Roboto" w:cs="Arial"/>
          <w:color w:val="092189" w:themeColor="background1"/>
        </w:rPr>
        <w:t>, le</w:t>
      </w:r>
      <w:r w:rsidR="006207EB">
        <w:rPr>
          <w:rFonts w:ascii="Roboto" w:hAnsi="Roboto" w:cs="Arial"/>
          <w:color w:val="092189" w:themeColor="background1"/>
        </w:rPr>
        <w:t>……………………………….</w:t>
      </w:r>
    </w:p>
    <w:p w14:paraId="27A05AF3" w14:textId="7FBEDDC1" w:rsidR="003F377F" w:rsidRPr="00C438F9" w:rsidRDefault="007C17B2" w:rsidP="006207EB">
      <w:pPr>
        <w:spacing w:line="240" w:lineRule="auto"/>
        <w:jc w:val="right"/>
        <w:rPr>
          <w:rFonts w:ascii="Roboto" w:hAnsi="Roboto" w:cs="Arial"/>
          <w:color w:val="092189" w:themeColor="background1"/>
        </w:rPr>
      </w:pPr>
      <w:r w:rsidRPr="00C438F9">
        <w:rPr>
          <w:rFonts w:ascii="Roboto" w:hAnsi="Roboto" w:cs="Arial"/>
          <w:color w:val="092189" w:themeColor="background1"/>
        </w:rPr>
        <w:lastRenderedPageBreak/>
        <w:t>Cachet et signature de l’Autorité Territoriale</w:t>
      </w:r>
    </w:p>
    <w:sectPr w:rsidR="003F377F" w:rsidRPr="00C438F9" w:rsidSect="006167E3">
      <w:type w:val="continuous"/>
      <w:pgSz w:w="11906" w:h="16838"/>
      <w:pgMar w:top="720" w:right="720" w:bottom="720" w:left="720" w:header="1701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2BFF0" w14:textId="77777777" w:rsidR="00262191" w:rsidRDefault="00262191" w:rsidP="007C17B2">
      <w:pPr>
        <w:spacing w:after="0" w:line="240" w:lineRule="auto"/>
      </w:pPr>
      <w:r>
        <w:separator/>
      </w:r>
    </w:p>
  </w:endnote>
  <w:endnote w:type="continuationSeparator" w:id="0">
    <w:p w14:paraId="0DA361D5" w14:textId="77777777" w:rsidR="00262191" w:rsidRDefault="00262191" w:rsidP="007C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FA3C1" w14:textId="3C2780C1" w:rsidR="002B2A0D" w:rsidRDefault="002B2A0D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5408" behindDoc="0" locked="0" layoutInCell="1" allowOverlap="1" wp14:anchorId="45B717C3" wp14:editId="3F67757A">
          <wp:simplePos x="0" y="0"/>
          <wp:positionH relativeFrom="page">
            <wp:posOffset>-10160</wp:posOffset>
          </wp:positionH>
          <wp:positionV relativeFrom="paragraph">
            <wp:posOffset>257810</wp:posOffset>
          </wp:positionV>
          <wp:extent cx="7718425" cy="830580"/>
          <wp:effectExtent l="0" t="0" r="0" b="7620"/>
          <wp:wrapNone/>
          <wp:docPr id="150061626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99B1" w14:textId="3B5EF352" w:rsidR="00C438F9" w:rsidRDefault="00C438F9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1312" behindDoc="1" locked="0" layoutInCell="1" allowOverlap="1" wp14:anchorId="33EA5379" wp14:editId="76F2F31B">
          <wp:simplePos x="0" y="0"/>
          <wp:positionH relativeFrom="page">
            <wp:posOffset>-9525</wp:posOffset>
          </wp:positionH>
          <wp:positionV relativeFrom="paragraph">
            <wp:posOffset>231775</wp:posOffset>
          </wp:positionV>
          <wp:extent cx="7718425" cy="830580"/>
          <wp:effectExtent l="0" t="0" r="0" b="7620"/>
          <wp:wrapThrough wrapText="bothSides">
            <wp:wrapPolygon edited="0">
              <wp:start x="0" y="0"/>
              <wp:lineTo x="0" y="21303"/>
              <wp:lineTo x="21538" y="21303"/>
              <wp:lineTo x="21538" y="0"/>
              <wp:lineTo x="0" y="0"/>
            </wp:wrapPolygon>
          </wp:wrapThrough>
          <wp:docPr id="71312596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E317C" w14:textId="77777777" w:rsidR="00262191" w:rsidRDefault="00262191" w:rsidP="007C17B2">
      <w:pPr>
        <w:spacing w:after="0" w:line="240" w:lineRule="auto"/>
      </w:pPr>
      <w:r>
        <w:separator/>
      </w:r>
    </w:p>
  </w:footnote>
  <w:footnote w:type="continuationSeparator" w:id="0">
    <w:p w14:paraId="3A9A3189" w14:textId="77777777" w:rsidR="00262191" w:rsidRDefault="00262191" w:rsidP="007C1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D0E8" w14:textId="28355D4D" w:rsidR="00C438F9" w:rsidRDefault="00B429B0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90B3321" wp14:editId="287D414D">
              <wp:simplePos x="0" y="0"/>
              <wp:positionH relativeFrom="column">
                <wp:posOffset>4419600</wp:posOffset>
              </wp:positionH>
              <wp:positionV relativeFrom="paragraph">
                <wp:posOffset>-718185</wp:posOffset>
              </wp:positionV>
              <wp:extent cx="2159635" cy="53975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539750"/>
                      </a:xfrm>
                      <a:prstGeom prst="round2DiagRect">
                        <a:avLst/>
                      </a:prstGeom>
                      <a:solidFill>
                        <a:schemeClr val="accent5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BB72B5" w14:textId="58E251D9" w:rsidR="006207EB" w:rsidRPr="00B429B0" w:rsidRDefault="006207EB" w:rsidP="006207EB">
                          <w:pPr>
                            <w:spacing w:after="0" w:line="240" w:lineRule="auto"/>
                            <w:jc w:val="center"/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</w:pPr>
                          <w:r w:rsidRPr="00B429B0"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  <w:t>INSTANCES CONSULTATIVES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0B3321" id="Zone de texte 2" o:spid="_x0000_s1026" style="position:absolute;margin-left:348pt;margin-top:-56.55pt;width:170.05pt;height:4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coordsize="2159635,539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zmGgIAAAUEAAAOAAAAZHJzL2Uyb0RvYy54bWysU9tu2zAMfR+wfxD0vjhx47Yx4hRdsg4D&#10;ugvW7QMYWY6FyaImKbHbrx8lp2nQvQ3TgyCK1CF5eLS8GTrNDtJ5habis8mUM2kE1srsKv7zx927&#10;a858AFODRiMr/ig9v1m9fbPsbSlzbFHX0jECMb7sbcXbEGyZZV60sgM/QSsNORt0HQQy3S6rHfSE&#10;3uksn04vsx5dbR0K6T3dbkYnXyX8ppEifG0aLwPTFafaQtpd2rdxz1ZLKHcObKvEsQz4hyo6UIaS&#10;nqA2EIDtnfoLqlPCoccmTAR2GTaNEjL1QN3Mpq+6eWjBytQLkePtiSb//2DFl8OD/eZYGN7jQANM&#10;TXh7j+KXZwbXLZidvHUO+1ZCTYlnkbKst748Po1U+9JHkG3/GWsaMuwDJqChcV1khfpkhE4DeDyR&#10;LofABF3ms2JxeVFwJshXXCyuijSVDMrn19b58FFix+Kh4g73ps43CnbfabwpDxzufYh1QfkcHNN6&#10;1Kq+U1onI0pKrrVjByAxgBDShCJ18ypSG9ZXfFHkRQI3GCGSUDoVSK1adRW/nsY16idS88HUKSSA&#10;0uOZitHmyFWkZyQqDNuBAiNnW6wfiTWHoyrpF9GhRffEWU+KrLj/vQcnOdOfDDG/mM3nUcLJmBdX&#10;ORnu3LM994ARBFVxERxno7EOSfiRDIO3NKNGJdJeajlWS1pLXB7/RRTzuZ2iXn7v6g8AAAD//wMA&#10;UEsDBBQABgAIAAAAIQDWQMAh4gAAAA0BAAAPAAAAZHJzL2Rvd25yZXYueG1sTI/BTsMwEETvSPyD&#10;tUhcUOskRaGEOBUqLScutP0AN16SqPE6st008PVsT3Db3RnNvilXk+3FiD50jhSk8wQEUu1MR42C&#10;w347W4IIUZPRvSNU8I0BVtXtTakL4y70ieMuNoJDKBRaQRvjUEgZ6hatDnM3ILH25bzVkVffSOP1&#10;hcNtL7MkyaXVHfGHVg+4brE+7c5WwTrbPAyP3r9/HCSN2/3p6W3z45W6v5teX0BEnOKfGa74jA4V&#10;Mx3dmUwQvYL8OecuUcEsTRcpiKslWeQ8HfmWLVOQVSn/t6h+AQAA//8DAFBLAQItABQABgAIAAAA&#10;IQC2gziS/gAAAOEBAAATAAAAAAAAAAAAAAAAAAAAAABbQ29udGVudF9UeXBlc10ueG1sUEsBAi0A&#10;FAAGAAgAAAAhADj9If/WAAAAlAEAAAsAAAAAAAAAAAAAAAAALwEAAF9yZWxzLy5yZWxzUEsBAi0A&#10;FAAGAAgAAAAhAPrHPOYaAgAABQQAAA4AAAAAAAAAAAAAAAAALgIAAGRycy9lMm9Eb2MueG1sUEsB&#10;Ai0AFAAGAAgAAAAhANZAwCHiAAAADQEAAA8AAAAAAAAAAAAAAAAAdAQAAGRycy9kb3ducmV2Lnht&#10;bFBLBQYAAAAABAAEAPMAAACDBQAAAAA=&#10;" adj="-11796480,,5400" path="m89960,l2159635,r,l2159635,449790v,49684,-40276,89960,-89960,89960l,539750r,l,89960c,40276,40276,,89960,xe" fillcolor="#09f [3208]" stroked="f">
              <v:stroke joinstyle="miter"/>
              <v:formulas/>
              <v:path arrowok="t" o:connecttype="custom" o:connectlocs="89960,0;2159635,0;2159635,0;2159635,449790;2069675,539750;0,539750;0,539750;0,89960;89960,0" o:connectangles="0,0,0,0,0,0,0,0,0" textboxrect="0,0,2159635,539750"/>
              <v:textbox>
                <w:txbxContent>
                  <w:p w14:paraId="4BBB72B5" w14:textId="58E251D9" w:rsidR="006207EB" w:rsidRPr="00B429B0" w:rsidRDefault="006207EB" w:rsidP="006207EB">
                    <w:pPr>
                      <w:spacing w:after="0" w:line="240" w:lineRule="auto"/>
                      <w:jc w:val="center"/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</w:pPr>
                    <w:r w:rsidRPr="00B429B0"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  <w:t>INSTANCES CONSULTATIVES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83913"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6196FBCB" wp14:editId="22492CF7">
          <wp:simplePos x="0" y="0"/>
          <wp:positionH relativeFrom="page">
            <wp:posOffset>157480</wp:posOffset>
          </wp:positionH>
          <wp:positionV relativeFrom="paragraph">
            <wp:posOffset>-979170</wp:posOffset>
          </wp:positionV>
          <wp:extent cx="2766695" cy="1074420"/>
          <wp:effectExtent l="0" t="0" r="0" b="0"/>
          <wp:wrapSquare wrapText="bothSides"/>
          <wp:docPr id="5215108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242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40020"/>
    <w:multiLevelType w:val="hybridMultilevel"/>
    <w:tmpl w:val="634A706C"/>
    <w:lvl w:ilvl="0" w:tplc="5D40D5E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52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B2"/>
    <w:rsid w:val="000C7D86"/>
    <w:rsid w:val="000E1CBB"/>
    <w:rsid w:val="000F2F14"/>
    <w:rsid w:val="001136DE"/>
    <w:rsid w:val="00123DA1"/>
    <w:rsid w:val="00191596"/>
    <w:rsid w:val="001939CE"/>
    <w:rsid w:val="001E3890"/>
    <w:rsid w:val="001E645E"/>
    <w:rsid w:val="001F45C6"/>
    <w:rsid w:val="00262191"/>
    <w:rsid w:val="00273D3D"/>
    <w:rsid w:val="002757AE"/>
    <w:rsid w:val="002A0A42"/>
    <w:rsid w:val="002B2A0D"/>
    <w:rsid w:val="002C0D73"/>
    <w:rsid w:val="002F3F9A"/>
    <w:rsid w:val="00324DE9"/>
    <w:rsid w:val="003509D6"/>
    <w:rsid w:val="003600F5"/>
    <w:rsid w:val="003A0870"/>
    <w:rsid w:val="003A6BDD"/>
    <w:rsid w:val="003F377F"/>
    <w:rsid w:val="00414A24"/>
    <w:rsid w:val="00431C66"/>
    <w:rsid w:val="00483913"/>
    <w:rsid w:val="004C1ECC"/>
    <w:rsid w:val="005017CD"/>
    <w:rsid w:val="00537176"/>
    <w:rsid w:val="00552402"/>
    <w:rsid w:val="00587761"/>
    <w:rsid w:val="005A2DAB"/>
    <w:rsid w:val="005B6308"/>
    <w:rsid w:val="005D59D5"/>
    <w:rsid w:val="005D6F68"/>
    <w:rsid w:val="005F02EA"/>
    <w:rsid w:val="006167E3"/>
    <w:rsid w:val="006207EB"/>
    <w:rsid w:val="006715E0"/>
    <w:rsid w:val="006865A7"/>
    <w:rsid w:val="00694C17"/>
    <w:rsid w:val="006C172D"/>
    <w:rsid w:val="006D6314"/>
    <w:rsid w:val="006D6820"/>
    <w:rsid w:val="00712AB9"/>
    <w:rsid w:val="00730126"/>
    <w:rsid w:val="0073417D"/>
    <w:rsid w:val="00747688"/>
    <w:rsid w:val="00757FC8"/>
    <w:rsid w:val="00770EB5"/>
    <w:rsid w:val="00784A00"/>
    <w:rsid w:val="007A3B49"/>
    <w:rsid w:val="007B158E"/>
    <w:rsid w:val="007C111E"/>
    <w:rsid w:val="007C17B2"/>
    <w:rsid w:val="007D28A7"/>
    <w:rsid w:val="008E3359"/>
    <w:rsid w:val="009919BA"/>
    <w:rsid w:val="009A2EFE"/>
    <w:rsid w:val="009C0B33"/>
    <w:rsid w:val="009D2B67"/>
    <w:rsid w:val="009E674A"/>
    <w:rsid w:val="00A040C2"/>
    <w:rsid w:val="00A8759D"/>
    <w:rsid w:val="00A95A50"/>
    <w:rsid w:val="00A974CA"/>
    <w:rsid w:val="00AD1A58"/>
    <w:rsid w:val="00AE55A9"/>
    <w:rsid w:val="00AF73ED"/>
    <w:rsid w:val="00B429B0"/>
    <w:rsid w:val="00B93B66"/>
    <w:rsid w:val="00BE7552"/>
    <w:rsid w:val="00C15242"/>
    <w:rsid w:val="00C438F9"/>
    <w:rsid w:val="00C53B30"/>
    <w:rsid w:val="00C923AF"/>
    <w:rsid w:val="00CE47A9"/>
    <w:rsid w:val="00D06F6A"/>
    <w:rsid w:val="00D81C4A"/>
    <w:rsid w:val="00DC2524"/>
    <w:rsid w:val="00E016B9"/>
    <w:rsid w:val="00E469B8"/>
    <w:rsid w:val="00E97227"/>
    <w:rsid w:val="00EA03B6"/>
    <w:rsid w:val="00EB14CE"/>
    <w:rsid w:val="00ED543C"/>
    <w:rsid w:val="00ED7A99"/>
    <w:rsid w:val="00F203CE"/>
    <w:rsid w:val="00F41C77"/>
    <w:rsid w:val="00FA0995"/>
    <w:rsid w:val="00FD496C"/>
    <w:rsid w:val="00FF1E54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32F59"/>
  <w15:chartTrackingRefBased/>
  <w15:docId w15:val="{B163B696-711B-4161-9481-969F756E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E3"/>
  </w:style>
  <w:style w:type="paragraph" w:styleId="Titre1">
    <w:name w:val="heading 1"/>
    <w:basedOn w:val="Normal"/>
    <w:next w:val="Normal"/>
    <w:link w:val="Titre1Car"/>
    <w:uiPriority w:val="9"/>
    <w:qFormat/>
    <w:rsid w:val="006167E3"/>
    <w:pPr>
      <w:pBdr>
        <w:top w:val="single" w:sz="24" w:space="0" w:color="092189" w:themeColor="accent1"/>
        <w:left w:val="single" w:sz="24" w:space="0" w:color="092189" w:themeColor="accent1"/>
        <w:bottom w:val="single" w:sz="24" w:space="0" w:color="092189" w:themeColor="accent1"/>
        <w:right w:val="single" w:sz="24" w:space="0" w:color="092189" w:themeColor="accent1"/>
      </w:pBdr>
      <w:shd w:val="clear" w:color="auto" w:fill="092189" w:themeFill="accent1"/>
      <w:spacing w:after="0"/>
      <w:outlineLvl w:val="0"/>
    </w:pPr>
    <w:rPr>
      <w:caps/>
      <w:color w:val="092189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167E3"/>
    <w:pPr>
      <w:pBdr>
        <w:top w:val="single" w:sz="24" w:space="0" w:color="BAC6FA" w:themeColor="accent1" w:themeTint="33"/>
        <w:left w:val="single" w:sz="24" w:space="0" w:color="BAC6FA" w:themeColor="accent1" w:themeTint="33"/>
        <w:bottom w:val="single" w:sz="24" w:space="0" w:color="BAC6FA" w:themeColor="accent1" w:themeTint="33"/>
        <w:right w:val="single" w:sz="24" w:space="0" w:color="BAC6FA" w:themeColor="accent1" w:themeTint="33"/>
      </w:pBdr>
      <w:shd w:val="clear" w:color="auto" w:fill="BAC6FA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67E3"/>
    <w:pPr>
      <w:pBdr>
        <w:top w:val="single" w:sz="6" w:space="2" w:color="092189" w:themeColor="accent1"/>
      </w:pBdr>
      <w:spacing w:before="300" w:after="0"/>
      <w:outlineLvl w:val="2"/>
    </w:pPr>
    <w:rPr>
      <w:caps/>
      <w:color w:val="041044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167E3"/>
    <w:pPr>
      <w:pBdr>
        <w:top w:val="dotted" w:sz="6" w:space="2" w:color="092189" w:themeColor="accent1"/>
      </w:pBdr>
      <w:spacing w:before="200" w:after="0"/>
      <w:outlineLvl w:val="3"/>
    </w:pPr>
    <w:rPr>
      <w:caps/>
      <w:color w:val="06186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167E3"/>
    <w:pPr>
      <w:pBdr>
        <w:bottom w:val="single" w:sz="6" w:space="1" w:color="092189" w:themeColor="accent1"/>
      </w:pBdr>
      <w:spacing w:before="200" w:after="0"/>
      <w:outlineLvl w:val="4"/>
    </w:pPr>
    <w:rPr>
      <w:caps/>
      <w:color w:val="06186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6167E3"/>
    <w:pPr>
      <w:pBdr>
        <w:bottom w:val="dotted" w:sz="6" w:space="1" w:color="092189" w:themeColor="accent1"/>
      </w:pBdr>
      <w:spacing w:before="200" w:after="0"/>
      <w:outlineLvl w:val="5"/>
    </w:pPr>
    <w:rPr>
      <w:caps/>
      <w:color w:val="06186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67E3"/>
    <w:pPr>
      <w:spacing w:before="200" w:after="0"/>
      <w:outlineLvl w:val="6"/>
    </w:pPr>
    <w:rPr>
      <w:caps/>
      <w:color w:val="06186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67E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67E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67E3"/>
    <w:rPr>
      <w:caps/>
      <w:color w:val="092189" w:themeColor="background1"/>
      <w:spacing w:val="15"/>
      <w:sz w:val="22"/>
      <w:szCs w:val="22"/>
      <w:shd w:val="clear" w:color="auto" w:fill="092189" w:themeFill="accent1"/>
    </w:rPr>
  </w:style>
  <w:style w:type="character" w:customStyle="1" w:styleId="Titre2Car">
    <w:name w:val="Titre 2 Car"/>
    <w:basedOn w:val="Policepardfaut"/>
    <w:link w:val="Titre2"/>
    <w:uiPriority w:val="9"/>
    <w:rsid w:val="006167E3"/>
    <w:rPr>
      <w:caps/>
      <w:spacing w:val="15"/>
      <w:shd w:val="clear" w:color="auto" w:fill="BAC6FA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6167E3"/>
    <w:rPr>
      <w:caps/>
      <w:color w:val="041044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167E3"/>
    <w:rPr>
      <w:caps/>
      <w:color w:val="06186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167E3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167E3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167E3"/>
    <w:pPr>
      <w:spacing w:before="0" w:after="0"/>
    </w:pPr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167E3"/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67E3"/>
    <w:pPr>
      <w:spacing w:before="0" w:after="500" w:line="240" w:lineRule="auto"/>
    </w:pPr>
    <w:rPr>
      <w:caps/>
      <w:color w:val="FFFFFF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167E3"/>
    <w:rPr>
      <w:caps/>
      <w:color w:val="FFFFFF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6167E3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167E3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C17B2"/>
    <w:pPr>
      <w:ind w:left="720"/>
      <w:contextualSpacing/>
    </w:pPr>
  </w:style>
  <w:style w:type="character" w:styleId="Accentuationintense">
    <w:name w:val="Intense Emphasis"/>
    <w:uiPriority w:val="21"/>
    <w:qFormat/>
    <w:rsid w:val="006167E3"/>
    <w:rPr>
      <w:b/>
      <w:bCs/>
      <w:caps/>
      <w:color w:val="041044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67E3"/>
    <w:pPr>
      <w:spacing w:before="240" w:after="240" w:line="240" w:lineRule="auto"/>
      <w:ind w:left="1080" w:right="1080"/>
      <w:jc w:val="center"/>
    </w:pPr>
    <w:rPr>
      <w:color w:val="092189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67E3"/>
    <w:rPr>
      <w:color w:val="092189" w:themeColor="accent1"/>
      <w:sz w:val="24"/>
      <w:szCs w:val="24"/>
    </w:rPr>
  </w:style>
  <w:style w:type="character" w:styleId="Rfrenceintense">
    <w:name w:val="Intense Reference"/>
    <w:uiPriority w:val="32"/>
    <w:qFormat/>
    <w:rsid w:val="006167E3"/>
    <w:rPr>
      <w:b/>
      <w:bCs/>
      <w:i/>
      <w:iCs/>
      <w:caps/>
      <w:color w:val="092189" w:themeColor="accent1"/>
    </w:rPr>
  </w:style>
  <w:style w:type="paragraph" w:styleId="En-tte">
    <w:name w:val="header"/>
    <w:basedOn w:val="Normal"/>
    <w:link w:val="En-tt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7C17B2"/>
  </w:style>
  <w:style w:type="paragraph" w:styleId="Pieddepage">
    <w:name w:val="footer"/>
    <w:basedOn w:val="Normal"/>
    <w:link w:val="Pieddepag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7C17B2"/>
  </w:style>
  <w:style w:type="table" w:styleId="Grilledutableau">
    <w:name w:val="Table Grid"/>
    <w:basedOn w:val="TableauNormal"/>
    <w:uiPriority w:val="59"/>
    <w:rsid w:val="007C1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uiPriority w:val="99"/>
    <w:rsid w:val="009A2EFE"/>
    <w:pPr>
      <w:widowControl w:val="0"/>
      <w:tabs>
        <w:tab w:val="left" w:pos="1984"/>
        <w:tab w:val="left" w:pos="8505"/>
      </w:tabs>
      <w:spacing w:after="0" w:line="-240" w:lineRule="auto"/>
      <w:ind w:left="113" w:hanging="113"/>
      <w:jc w:val="both"/>
    </w:pPr>
    <w:rPr>
      <w:rFonts w:ascii="Arial" w:eastAsia="Times New Roman" w:hAnsi="Arial" w:cs="Times New Roman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9A2EFE"/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167E3"/>
    <w:rPr>
      <w:b/>
      <w:bCs/>
      <w:color w:val="061866" w:themeColor="accent1" w:themeShade="BF"/>
      <w:sz w:val="16"/>
      <w:szCs w:val="16"/>
    </w:rPr>
  </w:style>
  <w:style w:type="character" w:styleId="lev">
    <w:name w:val="Strong"/>
    <w:uiPriority w:val="22"/>
    <w:qFormat/>
    <w:rsid w:val="006167E3"/>
    <w:rPr>
      <w:b/>
      <w:bCs/>
    </w:rPr>
  </w:style>
  <w:style w:type="character" w:styleId="Accentuation">
    <w:name w:val="Emphasis"/>
    <w:uiPriority w:val="20"/>
    <w:qFormat/>
    <w:rsid w:val="006167E3"/>
    <w:rPr>
      <w:caps/>
      <w:color w:val="041044" w:themeColor="accent1" w:themeShade="7F"/>
      <w:spacing w:val="5"/>
    </w:rPr>
  </w:style>
  <w:style w:type="paragraph" w:styleId="Sansinterligne">
    <w:name w:val="No Spacing"/>
    <w:uiPriority w:val="1"/>
    <w:qFormat/>
    <w:rsid w:val="006167E3"/>
    <w:pPr>
      <w:spacing w:after="0" w:line="240" w:lineRule="auto"/>
    </w:pPr>
  </w:style>
  <w:style w:type="character" w:styleId="Accentuationlgre">
    <w:name w:val="Subtle Emphasis"/>
    <w:uiPriority w:val="19"/>
    <w:qFormat/>
    <w:rsid w:val="006167E3"/>
    <w:rPr>
      <w:i/>
      <w:iCs/>
      <w:color w:val="041044" w:themeColor="accent1" w:themeShade="7F"/>
    </w:rPr>
  </w:style>
  <w:style w:type="character" w:styleId="Rfrencelgre">
    <w:name w:val="Subtle Reference"/>
    <w:uiPriority w:val="31"/>
    <w:qFormat/>
    <w:rsid w:val="006167E3"/>
    <w:rPr>
      <w:b/>
      <w:bCs/>
      <w:color w:val="092189" w:themeColor="accent1"/>
    </w:rPr>
  </w:style>
  <w:style w:type="character" w:styleId="Titredulivre">
    <w:name w:val="Book Title"/>
    <w:uiPriority w:val="33"/>
    <w:qFormat/>
    <w:rsid w:val="006167E3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167E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charte CDG">
      <a:dk1>
        <a:srgbClr val="FFFFFF"/>
      </a:dk1>
      <a:lt1>
        <a:srgbClr val="092189"/>
      </a:lt1>
      <a:dk2>
        <a:srgbClr val="FFFFFF"/>
      </a:dk2>
      <a:lt2>
        <a:srgbClr val="092189"/>
      </a:lt2>
      <a:accent1>
        <a:srgbClr val="092189"/>
      </a:accent1>
      <a:accent2>
        <a:srgbClr val="E94190"/>
      </a:accent2>
      <a:accent3>
        <a:srgbClr val="99CC66"/>
      </a:accent3>
      <a:accent4>
        <a:srgbClr val="FF6600"/>
      </a:accent4>
      <a:accent5>
        <a:srgbClr val="0099FF"/>
      </a:accent5>
      <a:accent6>
        <a:srgbClr val="464646"/>
      </a:accent6>
      <a:hlink>
        <a:srgbClr val="092189"/>
      </a:hlink>
      <a:folHlink>
        <a:srgbClr val="7030A0"/>
      </a:folHlink>
    </a:clrScheme>
    <a:fontScheme name="CDG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579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AUBRIOT</dc:creator>
  <cp:keywords/>
  <dc:description/>
  <cp:lastModifiedBy>Aurélie DELAITRE</cp:lastModifiedBy>
  <cp:revision>17</cp:revision>
  <cp:lastPrinted>2025-09-15T15:18:00Z</cp:lastPrinted>
  <dcterms:created xsi:type="dcterms:W3CDTF">2025-08-19T09:08:00Z</dcterms:created>
  <dcterms:modified xsi:type="dcterms:W3CDTF">2026-09-16T12:17:00Z</dcterms:modified>
</cp:coreProperties>
</file>